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9F9717" w14:textId="77777777" w:rsidR="00BB134A" w:rsidRPr="00BB134A" w:rsidRDefault="00BB134A" w:rsidP="00BB134A">
      <w:pPr>
        <w:pStyle w:val="ab"/>
      </w:pPr>
      <w:r w:rsidRPr="00BB134A">
        <w:rPr>
          <w:rFonts w:hint="eastAsia"/>
        </w:rPr>
        <w:t>廖伯源</w:t>
      </w:r>
      <w:bookmarkStart w:id="0" w:name="_GoBack"/>
      <w:bookmarkEnd w:id="0"/>
      <w:r w:rsidRPr="00BB134A">
        <w:rPr>
          <w:rFonts w:hint="eastAsia"/>
        </w:rPr>
        <w:t>先生學行述略稿</w:t>
      </w:r>
    </w:p>
    <w:p w14:paraId="1C266357" w14:textId="77777777" w:rsidR="00BB134A" w:rsidRDefault="00BB134A" w:rsidP="00BB134A"/>
    <w:p w14:paraId="1530AA1A" w14:textId="30A1DB01" w:rsidR="00BB134A" w:rsidRDefault="00BB134A" w:rsidP="00BB134A">
      <w:pPr>
        <w:pStyle w:val="ac"/>
      </w:pPr>
      <w:r>
        <w:rPr>
          <w:rFonts w:hint="eastAsia"/>
        </w:rPr>
        <w:t>（首發）</w:t>
      </w:r>
    </w:p>
    <w:p w14:paraId="6DB744E6" w14:textId="2ADB20BF" w:rsidR="00BB134A" w:rsidRDefault="00BB134A" w:rsidP="00BB134A">
      <w:pPr>
        <w:pStyle w:val="ac"/>
      </w:pPr>
      <w:r w:rsidRPr="00BB134A">
        <w:rPr>
          <w:rFonts w:hint="eastAsia"/>
        </w:rPr>
        <w:t>張忠煒</w:t>
      </w:r>
      <w:r w:rsidRPr="00BB134A">
        <w:t xml:space="preserve"> </w:t>
      </w:r>
    </w:p>
    <w:p w14:paraId="46741284" w14:textId="4C5B82D7" w:rsidR="00BB134A" w:rsidRPr="00BB134A" w:rsidRDefault="00BB134A" w:rsidP="00BB134A">
      <w:pPr>
        <w:pStyle w:val="ac"/>
      </w:pPr>
      <w:r w:rsidRPr="00BB134A">
        <w:rPr>
          <w:rFonts w:hint="eastAsia"/>
        </w:rPr>
        <w:t>中國人民大學歷史系</w:t>
      </w:r>
    </w:p>
    <w:p w14:paraId="6DF71E87" w14:textId="77777777" w:rsidR="00BB134A" w:rsidRPr="00BB134A" w:rsidRDefault="00BB134A" w:rsidP="00BB134A"/>
    <w:p w14:paraId="3C5B134F" w14:textId="2C0A7342" w:rsidR="00BB134A" w:rsidRPr="00BB134A" w:rsidRDefault="00BB134A" w:rsidP="00BB134A">
      <w:pPr>
        <w:pStyle w:val="aa"/>
        <w:ind w:firstLine="560"/>
      </w:pPr>
      <w:r w:rsidRPr="00BB134A">
        <w:t>2021</w:t>
      </w:r>
      <w:r w:rsidRPr="00BB134A">
        <w:rPr>
          <w:rFonts w:hint="eastAsia"/>
        </w:rPr>
        <w:t>年</w:t>
      </w:r>
      <w:r w:rsidRPr="00BB134A">
        <w:t>3</w:t>
      </w:r>
      <w:r w:rsidRPr="00BB134A">
        <w:rPr>
          <w:rFonts w:hint="eastAsia"/>
        </w:rPr>
        <w:t>月</w:t>
      </w:r>
      <w:r w:rsidRPr="00BB134A">
        <w:t>1</w:t>
      </w:r>
      <w:r w:rsidRPr="00BB134A">
        <w:rPr>
          <w:rFonts w:hint="eastAsia"/>
        </w:rPr>
        <w:t>日中午，收到業師短信，告知廖先生去世（</w:t>
      </w:r>
      <w:r w:rsidRPr="00BB134A">
        <w:t>2</w:t>
      </w:r>
      <w:r w:rsidRPr="00BB134A">
        <w:rPr>
          <w:rFonts w:hint="eastAsia"/>
        </w:rPr>
        <w:t>月</w:t>
      </w:r>
      <w:r w:rsidRPr="00BB134A">
        <w:t>28</w:t>
      </w:r>
      <w:r w:rsidRPr="00BB134A">
        <w:rPr>
          <w:rFonts w:hint="eastAsia"/>
        </w:rPr>
        <w:t>日）。聞之一驚，</w:t>
      </w:r>
      <w:proofErr w:type="gramStart"/>
      <w:r w:rsidRPr="00BB134A">
        <w:rPr>
          <w:rFonts w:hint="eastAsia"/>
        </w:rPr>
        <w:t>將</w:t>
      </w:r>
      <w:proofErr w:type="gramEnd"/>
      <w:r w:rsidRPr="00BB134A">
        <w:rPr>
          <w:rFonts w:hint="eastAsia"/>
        </w:rPr>
        <w:t>信將疑：除夕（2月1</w:t>
      </w:r>
      <w:r w:rsidRPr="00BB134A">
        <w:t>1</w:t>
      </w:r>
      <w:r w:rsidRPr="00BB134A">
        <w:rPr>
          <w:rFonts w:hint="eastAsia"/>
        </w:rPr>
        <w:t>日）當晚，收到先生的拜年短信，未感覺有任何異</w:t>
      </w:r>
      <w:proofErr w:type="gramStart"/>
      <w:r w:rsidRPr="00BB134A">
        <w:rPr>
          <w:rFonts w:hint="eastAsia"/>
        </w:rPr>
        <w:t>樣</w:t>
      </w:r>
      <w:proofErr w:type="gramEnd"/>
      <w:r w:rsidRPr="00BB134A">
        <w:rPr>
          <w:rFonts w:hint="eastAsia"/>
        </w:rPr>
        <w:t>。瞬間怎</w:t>
      </w:r>
      <w:proofErr w:type="gramStart"/>
      <w:r w:rsidRPr="00BB134A">
        <w:rPr>
          <w:rFonts w:hint="eastAsia"/>
        </w:rPr>
        <w:t>會</w:t>
      </w:r>
      <w:proofErr w:type="gramEnd"/>
      <w:r w:rsidRPr="00BB134A">
        <w:rPr>
          <w:rFonts w:hint="eastAsia"/>
        </w:rPr>
        <w:t>如此？匆忙向游逸飛兄求證，他轉發先生</w:t>
      </w:r>
      <w:proofErr w:type="gramStart"/>
      <w:r w:rsidRPr="00BB134A">
        <w:rPr>
          <w:rFonts w:hint="eastAsia"/>
        </w:rPr>
        <w:t>摯</w:t>
      </w:r>
      <w:proofErr w:type="gramEnd"/>
      <w:r w:rsidRPr="00BB134A">
        <w:rPr>
          <w:rFonts w:hint="eastAsia"/>
        </w:rPr>
        <w:t>友信息，方知屬實。自</w:t>
      </w:r>
      <w:r w:rsidRPr="00BB134A">
        <w:t>2005</w:t>
      </w:r>
      <w:r w:rsidRPr="00BB134A">
        <w:rPr>
          <w:rFonts w:hint="eastAsia"/>
        </w:rPr>
        <w:t>年至今，與先生結識</w:t>
      </w:r>
      <w:r w:rsidRPr="00BB134A">
        <w:t>16</w:t>
      </w:r>
      <w:r w:rsidRPr="00BB134A">
        <w:rPr>
          <w:rFonts w:hint="eastAsia"/>
        </w:rPr>
        <w:t>年；先生每有新作發表，</w:t>
      </w:r>
      <w:proofErr w:type="gramStart"/>
      <w:r w:rsidRPr="00BB134A">
        <w:rPr>
          <w:rFonts w:hint="eastAsia"/>
        </w:rPr>
        <w:t>會</w:t>
      </w:r>
      <w:proofErr w:type="gramEnd"/>
      <w:r w:rsidRPr="00BB134A">
        <w:rPr>
          <w:rFonts w:hint="eastAsia"/>
        </w:rPr>
        <w:t>及時惠賜；每當</w:t>
      </w:r>
      <w:proofErr w:type="gramStart"/>
      <w:r w:rsidRPr="00BB134A">
        <w:rPr>
          <w:rFonts w:hint="eastAsia"/>
        </w:rPr>
        <w:t>來</w:t>
      </w:r>
      <w:proofErr w:type="gramEnd"/>
      <w:r w:rsidRPr="00BB134A">
        <w:rPr>
          <w:rFonts w:hint="eastAsia"/>
        </w:rPr>
        <w:t>京，也會主動聯繫，安排相見事宜。而今驟然離</w:t>
      </w:r>
      <w:proofErr w:type="gramStart"/>
      <w:r w:rsidRPr="00BB134A">
        <w:rPr>
          <w:rFonts w:hint="eastAsia"/>
        </w:rPr>
        <w:t>世</w:t>
      </w:r>
      <w:proofErr w:type="gramEnd"/>
      <w:r w:rsidRPr="00BB134A">
        <w:rPr>
          <w:rFonts w:hint="eastAsia"/>
        </w:rPr>
        <w:t>，思緒難平，無法執筆成文。去世周年之際，以治學、立身</w:t>
      </w:r>
      <w:proofErr w:type="gramStart"/>
      <w:r w:rsidRPr="00BB134A">
        <w:rPr>
          <w:rFonts w:hint="eastAsia"/>
        </w:rPr>
        <w:t>為</w:t>
      </w:r>
      <w:proofErr w:type="gramEnd"/>
      <w:r w:rsidRPr="00BB134A">
        <w:rPr>
          <w:rFonts w:hint="eastAsia"/>
        </w:rPr>
        <w:t>中心，略述“待人以誠，執事之恭，為學之勤”之廖先生，</w:t>
      </w:r>
      <w:r w:rsidRPr="005C7A9D">
        <w:rPr>
          <w:vertAlign w:val="superscript"/>
        </w:rPr>
        <w:endnoteReference w:id="1"/>
      </w:r>
      <w:r w:rsidRPr="00BB134A">
        <w:rPr>
          <w:rFonts w:hint="eastAsia"/>
        </w:rPr>
        <w:t>以寄哀思。</w:t>
      </w:r>
    </w:p>
    <w:p w14:paraId="0D0097B1" w14:textId="77777777" w:rsidR="00BB134A" w:rsidRPr="00BB134A" w:rsidRDefault="00BB134A" w:rsidP="00BB134A"/>
    <w:p w14:paraId="6AC81A8B" w14:textId="77777777" w:rsidR="00BB134A" w:rsidRPr="00BB134A" w:rsidRDefault="00BB134A" w:rsidP="00BB134A">
      <w:pPr>
        <w:pStyle w:val="aa"/>
        <w:ind w:firstLine="602"/>
        <w:jc w:val="center"/>
        <w:rPr>
          <w:rFonts w:ascii="楷体" w:eastAsia="楷体" w:hAnsi="楷体"/>
          <w:b/>
          <w:sz w:val="30"/>
          <w:szCs w:val="30"/>
        </w:rPr>
      </w:pPr>
      <w:r w:rsidRPr="00BB134A">
        <w:rPr>
          <w:rFonts w:ascii="楷体" w:eastAsia="楷体" w:hAnsi="楷体" w:hint="eastAsia"/>
          <w:b/>
          <w:sz w:val="30"/>
          <w:szCs w:val="30"/>
        </w:rPr>
        <w:t>一、早年求學及工作經歷</w:t>
      </w:r>
    </w:p>
    <w:p w14:paraId="19AF3E02" w14:textId="77777777" w:rsidR="00BB134A" w:rsidRPr="00BB134A" w:rsidRDefault="00BB134A" w:rsidP="00BB134A">
      <w:pPr>
        <w:pStyle w:val="aa"/>
        <w:ind w:firstLine="560"/>
      </w:pPr>
      <w:r w:rsidRPr="00BB134A">
        <w:rPr>
          <w:rFonts w:hint="eastAsia"/>
        </w:rPr>
        <w:t>先生</w:t>
      </w:r>
      <w:r w:rsidRPr="00BB134A">
        <w:t>1945</w:t>
      </w:r>
      <w:r w:rsidRPr="00BB134A">
        <w:rPr>
          <w:rFonts w:hint="eastAsia"/>
        </w:rPr>
        <w:t>年生，祖籍廣東惠陽，</w:t>
      </w:r>
      <w:proofErr w:type="gramStart"/>
      <w:r w:rsidRPr="00BB134A">
        <w:rPr>
          <w:rFonts w:hint="eastAsia"/>
        </w:rPr>
        <w:t>後</w:t>
      </w:r>
      <w:proofErr w:type="gramEnd"/>
      <w:r w:rsidRPr="00BB134A">
        <w:rPr>
          <w:rFonts w:hint="eastAsia"/>
        </w:rPr>
        <w:t>舉家移居香港。</w:t>
      </w:r>
      <w:r w:rsidRPr="00BB134A">
        <w:t>1970</w:t>
      </w:r>
      <w:r w:rsidRPr="00BB134A">
        <w:rPr>
          <w:rFonts w:hint="eastAsia"/>
        </w:rPr>
        <w:t>年，畢業</w:t>
      </w:r>
      <w:proofErr w:type="gramStart"/>
      <w:r w:rsidRPr="00BB134A">
        <w:rPr>
          <w:rFonts w:hint="eastAsia"/>
        </w:rPr>
        <w:t>於</w:t>
      </w:r>
      <w:proofErr w:type="gramEnd"/>
      <w:r w:rsidRPr="00BB134A">
        <w:rPr>
          <w:rFonts w:hint="eastAsia"/>
        </w:rPr>
        <w:t>香港浸會書院（後更名為浸會學院，今更名為浸會大學）史地系。此前（</w:t>
      </w:r>
      <w:r w:rsidRPr="00BB134A">
        <w:t>1966</w:t>
      </w:r>
      <w:r w:rsidRPr="00BB134A">
        <w:rPr>
          <w:rFonts w:hint="eastAsia"/>
        </w:rPr>
        <w:t>年），一直無</w:t>
      </w:r>
      <w:proofErr w:type="gramStart"/>
      <w:r w:rsidRPr="00BB134A">
        <w:rPr>
          <w:rFonts w:hint="eastAsia"/>
        </w:rPr>
        <w:t>專</w:t>
      </w:r>
      <w:proofErr w:type="gramEnd"/>
      <w:r w:rsidRPr="00BB134A">
        <w:rPr>
          <w:rFonts w:hint="eastAsia"/>
        </w:rPr>
        <w:t>任工作的章群先生，受聘為書院史地系專任講師，此為先生受業於章先生之始。章先生教授“史學</w:t>
      </w:r>
      <w:proofErr w:type="gramStart"/>
      <w:r w:rsidRPr="00BB134A">
        <w:rPr>
          <w:rFonts w:hint="eastAsia"/>
        </w:rPr>
        <w:t>導</w:t>
      </w:r>
      <w:proofErr w:type="gramEnd"/>
      <w:r w:rsidRPr="00BB134A">
        <w:rPr>
          <w:rFonts w:hint="eastAsia"/>
        </w:rPr>
        <w:t>論”、“先</w:t>
      </w:r>
      <w:r w:rsidRPr="00BB134A">
        <w:rPr>
          <w:rFonts w:hint="eastAsia"/>
        </w:rPr>
        <w:lastRenderedPageBreak/>
        <w:t>秦史”、“秦漢史”及“宋史”等課程，上課喜歡講授無定論及非其所長之問題。給先生留下深刻印象的是，章先生曾計算漢代農民之收入及賦稅負</w:t>
      </w:r>
      <w:proofErr w:type="gramStart"/>
      <w:r w:rsidRPr="00BB134A">
        <w:rPr>
          <w:rFonts w:hint="eastAsia"/>
        </w:rPr>
        <w:t>擔</w:t>
      </w:r>
      <w:proofErr w:type="gramEnd"/>
      <w:r w:rsidRPr="00BB134A">
        <w:rPr>
          <w:rFonts w:hint="eastAsia"/>
        </w:rPr>
        <w:t>，從而估計漢代一般農民之生活狀況。由</w:t>
      </w:r>
      <w:proofErr w:type="gramStart"/>
      <w:r w:rsidRPr="00BB134A">
        <w:rPr>
          <w:rFonts w:hint="eastAsia"/>
        </w:rPr>
        <w:t>於</w:t>
      </w:r>
      <w:proofErr w:type="gramEnd"/>
      <w:r w:rsidRPr="00BB134A">
        <w:rPr>
          <w:rFonts w:hint="eastAsia"/>
        </w:rPr>
        <w:t>農民擁有土地面積之平均數、畝產量、穀價等基數皆無定說，故估算不可得出定論。雖如此，仍引</w:t>
      </w:r>
      <w:proofErr w:type="gramStart"/>
      <w:r w:rsidRPr="00BB134A">
        <w:rPr>
          <w:rFonts w:hint="eastAsia"/>
        </w:rPr>
        <w:t>導</w:t>
      </w:r>
      <w:proofErr w:type="gramEnd"/>
      <w:r w:rsidRPr="00BB134A">
        <w:rPr>
          <w:rFonts w:hint="eastAsia"/>
        </w:rPr>
        <w:t>學生發言參與計算，並寫在黑板上，有不同意見再改，改之屢數。如此教法，先生</w:t>
      </w:r>
      <w:proofErr w:type="gramStart"/>
      <w:r w:rsidRPr="00BB134A">
        <w:rPr>
          <w:rFonts w:hint="eastAsia"/>
        </w:rPr>
        <w:t>後</w:t>
      </w:r>
      <w:proofErr w:type="gramEnd"/>
      <w:r w:rsidRPr="00BB134A">
        <w:rPr>
          <w:rFonts w:hint="eastAsia"/>
        </w:rPr>
        <w:t>來揣測，“蓋藉學生之意見刺激思考，以求教學相長也”。</w:t>
      </w:r>
      <w:r w:rsidRPr="005C7A9D">
        <w:rPr>
          <w:vertAlign w:val="superscript"/>
        </w:rPr>
        <w:endnoteReference w:id="2"/>
      </w:r>
    </w:p>
    <w:p w14:paraId="72EAA1C6" w14:textId="77777777" w:rsidR="00BB134A" w:rsidRPr="00BB134A" w:rsidRDefault="00BB134A" w:rsidP="00BB134A">
      <w:pPr>
        <w:pStyle w:val="aa"/>
        <w:ind w:firstLine="560"/>
      </w:pPr>
      <w:r w:rsidRPr="00BB134A">
        <w:rPr>
          <w:rFonts w:hint="eastAsia"/>
        </w:rPr>
        <w:t>浸</w:t>
      </w:r>
      <w:proofErr w:type="gramStart"/>
      <w:r w:rsidRPr="00BB134A">
        <w:rPr>
          <w:rFonts w:hint="eastAsia"/>
        </w:rPr>
        <w:t>會</w:t>
      </w:r>
      <w:proofErr w:type="gramEnd"/>
      <w:r w:rsidRPr="00BB134A">
        <w:rPr>
          <w:rFonts w:hint="eastAsia"/>
        </w:rPr>
        <w:t>書院畢業後，先生考上新亞研究所；經章先生引薦，拜謁</w:t>
      </w:r>
      <w:proofErr w:type="gramStart"/>
      <w:r w:rsidRPr="00BB134A">
        <w:rPr>
          <w:rFonts w:hint="eastAsia"/>
        </w:rPr>
        <w:t>嚴耕望</w:t>
      </w:r>
      <w:proofErr w:type="gramEnd"/>
      <w:r w:rsidRPr="00BB134A">
        <w:rPr>
          <w:rFonts w:hint="eastAsia"/>
        </w:rPr>
        <w:t>先生，請從治中國政治制度史。呈閱給</w:t>
      </w:r>
      <w:proofErr w:type="gramStart"/>
      <w:r w:rsidRPr="00BB134A">
        <w:rPr>
          <w:rFonts w:hint="eastAsia"/>
        </w:rPr>
        <w:t>嚴</w:t>
      </w:r>
      <w:proofErr w:type="gramEnd"/>
      <w:r w:rsidRPr="00BB134A">
        <w:rPr>
          <w:rFonts w:hint="eastAsia"/>
        </w:rPr>
        <w:t>先生的論文是《京師大學堂籌設始末》、《強學會》，均屬近代史範疇。之所以“轉向”研究中</w:t>
      </w:r>
      <w:proofErr w:type="gramStart"/>
      <w:r w:rsidRPr="00BB134A">
        <w:rPr>
          <w:rFonts w:hint="eastAsia"/>
        </w:rPr>
        <w:t>國</w:t>
      </w:r>
      <w:proofErr w:type="gramEnd"/>
      <w:r w:rsidRPr="00BB134A">
        <w:rPr>
          <w:rFonts w:hint="eastAsia"/>
        </w:rPr>
        <w:t>政治制度史，先生自言：以前所讀近代史是列強欺侮中</w:t>
      </w:r>
      <w:proofErr w:type="gramStart"/>
      <w:r w:rsidRPr="00BB134A">
        <w:rPr>
          <w:rFonts w:hint="eastAsia"/>
        </w:rPr>
        <w:t>國</w:t>
      </w:r>
      <w:proofErr w:type="gramEnd"/>
      <w:r w:rsidRPr="00BB134A">
        <w:rPr>
          <w:rFonts w:hint="eastAsia"/>
        </w:rPr>
        <w:t>，常為之心情不佳，故不欲以近代史為以後的研究專業。起初，先生欲賡續</w:t>
      </w:r>
      <w:proofErr w:type="gramStart"/>
      <w:r w:rsidRPr="00BB134A">
        <w:rPr>
          <w:rFonts w:hint="eastAsia"/>
        </w:rPr>
        <w:t>嚴</w:t>
      </w:r>
      <w:proofErr w:type="gramEnd"/>
      <w:r w:rsidRPr="00BB134A">
        <w:rPr>
          <w:rFonts w:hint="eastAsia"/>
        </w:rPr>
        <w:t>先生制度史之作（計畫寫到唐代為止），研究宋代地方行政制度史。因</w:t>
      </w:r>
      <w:proofErr w:type="gramStart"/>
      <w:r w:rsidRPr="00BB134A">
        <w:rPr>
          <w:rFonts w:hint="eastAsia"/>
        </w:rPr>
        <w:t>嚴</w:t>
      </w:r>
      <w:proofErr w:type="gramEnd"/>
      <w:r w:rsidRPr="00BB134A">
        <w:rPr>
          <w:rFonts w:hint="eastAsia"/>
        </w:rPr>
        <w:t>先生在課堂上言及，“中國政治制度，先秦制度所知甚少，秦漢制度則為此後二千年制度之基礎，治制度史當先對秦漢制度下功夫”，又自謂制度史基礎太差,故決定在新亞研究所治漢代政治制度史。入門</w:t>
      </w:r>
      <w:proofErr w:type="gramStart"/>
      <w:r w:rsidRPr="00BB134A">
        <w:rPr>
          <w:rFonts w:hint="eastAsia"/>
        </w:rPr>
        <w:t>後</w:t>
      </w:r>
      <w:proofErr w:type="gramEnd"/>
      <w:r w:rsidRPr="00BB134A">
        <w:rPr>
          <w:rFonts w:hint="eastAsia"/>
        </w:rPr>
        <w:t>，發現其中天地自大，待解決之問題甚多，故終其一生研究範圍不出漢代。</w:t>
      </w:r>
      <w:r w:rsidRPr="005C7A9D">
        <w:rPr>
          <w:vertAlign w:val="superscript"/>
        </w:rPr>
        <w:endnoteReference w:id="3"/>
      </w:r>
    </w:p>
    <w:p w14:paraId="2E4D1AF9" w14:textId="77777777" w:rsidR="00BB134A" w:rsidRPr="00BB134A" w:rsidRDefault="00BB134A" w:rsidP="00BB134A">
      <w:pPr>
        <w:pStyle w:val="aa"/>
        <w:ind w:firstLine="560"/>
      </w:pPr>
      <w:r w:rsidRPr="00BB134A">
        <w:rPr>
          <w:rFonts w:hint="eastAsia"/>
        </w:rPr>
        <w:lastRenderedPageBreak/>
        <w:t>當時的新亞研究所，師資陣容甚強（圖一）。“其時所長唐君毅，教</w:t>
      </w:r>
      <w:proofErr w:type="gramStart"/>
      <w:r w:rsidRPr="00BB134A">
        <w:rPr>
          <w:rFonts w:hint="eastAsia"/>
        </w:rPr>
        <w:t>務</w:t>
      </w:r>
      <w:proofErr w:type="gramEnd"/>
      <w:r w:rsidRPr="00BB134A">
        <w:rPr>
          <w:rFonts w:hint="eastAsia"/>
        </w:rPr>
        <w:t>長王德昭，導師有牟潤孫、嚴耕望、全漢昇、牟宗三、徐復觀、潘重規、汪經昌。按唐君毅、牟宗三為二十世紀之中國哲學大師，其對中國哲學之詮釋與論證，至今為學者所宗述。徐復觀治先秦兩漢思想史，鞭辟入微，論多原創，勝義紛陳，亦為大師。此三位先生皆‘當代新儒家’之代表人物。新亞研究所乃為學者視作其時‘當代新儒家’之最大堡壘。又</w:t>
      </w:r>
      <w:proofErr w:type="gramStart"/>
      <w:r w:rsidRPr="00BB134A">
        <w:rPr>
          <w:rFonts w:hint="eastAsia"/>
        </w:rPr>
        <w:t>嚴耕望治中</w:t>
      </w:r>
      <w:proofErr w:type="gramEnd"/>
      <w:r w:rsidRPr="00BB134A">
        <w:rPr>
          <w:rFonts w:hint="eastAsia"/>
        </w:rPr>
        <w:t>國政治制度史與歷史地理、全漢昇治經濟史，皆專業之史家，治專家之學而成就臻於極至。潘重規則是黃侃季剛之女婿，傳黃氏文字聲韻訓詁之學，又治敦煌學與紅樓夢研究。此諸位先生皆於其所治學科中為執牛耳之人，因錢穆先生之聘請，而集中於新亞研究所。新亞研究所在</w:t>
      </w:r>
      <w:r w:rsidRPr="00BB134A">
        <w:t>1960-1990</w:t>
      </w:r>
      <w:r w:rsidRPr="00BB134A">
        <w:rPr>
          <w:rFonts w:hint="eastAsia"/>
        </w:rPr>
        <w:t>三十年間，為海外中國文史哲學研究之重鎮。”</w:t>
      </w:r>
      <w:r w:rsidRPr="005C7A9D">
        <w:rPr>
          <w:vertAlign w:val="superscript"/>
        </w:rPr>
        <w:endnoteReference w:id="4"/>
      </w:r>
    </w:p>
    <w:p w14:paraId="5F10879D" w14:textId="77777777" w:rsidR="00BB134A" w:rsidRPr="00BB134A" w:rsidRDefault="00BB134A" w:rsidP="00BB134A">
      <w:pPr>
        <w:jc w:val="center"/>
      </w:pPr>
      <w:r w:rsidRPr="00BB134A">
        <w:rPr>
          <w:noProof/>
        </w:rPr>
        <w:lastRenderedPageBreak/>
        <w:drawing>
          <wp:inline distT="0" distB="0" distL="0" distR="0" wp14:anchorId="041764B0" wp14:editId="107E7248">
            <wp:extent cx="2926800" cy="3931200"/>
            <wp:effectExtent l="0" t="0" r="6985" b="0"/>
            <wp:docPr id="3" name="图片 3" descr="D:\Personal\Desktop\极速截图202202231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rsonal\Desktop\极速截图20220223160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6800" cy="3931200"/>
                    </a:xfrm>
                    <a:prstGeom prst="rect">
                      <a:avLst/>
                    </a:prstGeom>
                    <a:noFill/>
                    <a:ln>
                      <a:noFill/>
                    </a:ln>
                  </pic:spPr>
                </pic:pic>
              </a:graphicData>
            </a:graphic>
          </wp:inline>
        </w:drawing>
      </w:r>
    </w:p>
    <w:p w14:paraId="182F84FA" w14:textId="77777777" w:rsidR="00BB134A" w:rsidRPr="00BB134A" w:rsidRDefault="00BB134A" w:rsidP="0002018A">
      <w:pPr>
        <w:jc w:val="center"/>
        <w:rPr>
          <w:rFonts w:ascii="楷体" w:eastAsia="楷体" w:hAnsi="楷体"/>
        </w:rPr>
      </w:pPr>
      <w:r w:rsidRPr="00BB134A">
        <w:rPr>
          <w:rFonts w:ascii="楷体" w:eastAsia="楷体" w:hAnsi="楷体" w:hint="eastAsia"/>
        </w:rPr>
        <w:t>圖</w:t>
      </w:r>
      <w:proofErr w:type="gramStart"/>
      <w:r w:rsidRPr="00BB134A">
        <w:rPr>
          <w:rFonts w:ascii="楷体" w:eastAsia="楷体" w:hAnsi="楷体" w:hint="eastAsia"/>
        </w:rPr>
        <w:t>一</w:t>
      </w:r>
      <w:proofErr w:type="gramEnd"/>
      <w:r w:rsidRPr="00BB134A">
        <w:rPr>
          <w:rFonts w:ascii="楷体" w:eastAsia="楷体" w:hAnsi="楷体" w:hint="eastAsia"/>
        </w:rPr>
        <w:t>：新亞研究所</w:t>
      </w:r>
      <w:proofErr w:type="gramStart"/>
      <w:r w:rsidRPr="00BB134A">
        <w:rPr>
          <w:rFonts w:ascii="楷体" w:eastAsia="楷体" w:hAnsi="楷体" w:hint="eastAsia"/>
        </w:rPr>
        <w:t>導</w:t>
      </w:r>
      <w:proofErr w:type="gramEnd"/>
      <w:r w:rsidRPr="00BB134A">
        <w:rPr>
          <w:rFonts w:ascii="楷体" w:eastAsia="楷体" w:hAnsi="楷体" w:hint="eastAsia"/>
        </w:rPr>
        <w:t>師合影（引自《充實而有光輝：嚴耕望先生紀念集》，先生補寫徐復觀先生名）</w:t>
      </w:r>
    </w:p>
    <w:p w14:paraId="720D36B8" w14:textId="77777777" w:rsidR="00BB134A" w:rsidRPr="00BB134A" w:rsidRDefault="00BB134A" w:rsidP="00BB134A">
      <w:pPr>
        <w:pStyle w:val="aa"/>
        <w:ind w:firstLine="560"/>
      </w:pPr>
      <w:r w:rsidRPr="00BB134A">
        <w:rPr>
          <w:rFonts w:hint="eastAsia"/>
        </w:rPr>
        <w:t>先生讀</w:t>
      </w:r>
      <w:proofErr w:type="gramStart"/>
      <w:r w:rsidRPr="00BB134A">
        <w:rPr>
          <w:rFonts w:hint="eastAsia"/>
        </w:rPr>
        <w:t>書</w:t>
      </w:r>
      <w:proofErr w:type="gramEnd"/>
      <w:r w:rsidRPr="00BB134A">
        <w:rPr>
          <w:rFonts w:hint="eastAsia"/>
        </w:rPr>
        <w:t>、治學,深受嚴、徐兩先生影響，以勤讀基本史料為功夫。在追</w:t>
      </w:r>
      <w:proofErr w:type="gramStart"/>
      <w:r w:rsidRPr="00BB134A">
        <w:rPr>
          <w:rFonts w:hint="eastAsia"/>
        </w:rPr>
        <w:t>懷</w:t>
      </w:r>
      <w:proofErr w:type="gramEnd"/>
      <w:r w:rsidRPr="00BB134A">
        <w:rPr>
          <w:rFonts w:hint="eastAsia"/>
        </w:rPr>
        <w:t>徐先生的文章中，先生清楚記得教誨之語，“前人的研究成果，尤其是著名學者的見解對我們的研究工作有指引的作用；但是，我們的研究工作要建立在基本史料之上，基本史料是最後權威，前人的說法，即使是著名學者的見解，都要用基本史料加以檢驗。如果前人的意見和基本史料有衝突，那就不能接受；我們研究的結果，是分析歸納基本史料所得的結論。”</w:t>
      </w:r>
      <w:r w:rsidRPr="005C7A9D">
        <w:rPr>
          <w:vertAlign w:val="superscript"/>
        </w:rPr>
        <w:endnoteReference w:id="5"/>
      </w:r>
      <w:r w:rsidRPr="00BB134A">
        <w:rPr>
          <w:rFonts w:hint="eastAsia"/>
        </w:rPr>
        <w:t>這番話盡管未必是徐先生的發明，視之為嚴肅的文史研究者的工作原則，應無問題，先生一生對此奉行不</w:t>
      </w:r>
      <w:r w:rsidRPr="00BB134A">
        <w:rPr>
          <w:rFonts w:hint="eastAsia"/>
        </w:rPr>
        <w:lastRenderedPageBreak/>
        <w:t>渝。</w:t>
      </w:r>
    </w:p>
    <w:p w14:paraId="7FF9311E" w14:textId="77777777" w:rsidR="00BB134A" w:rsidRPr="00BB134A" w:rsidRDefault="00BB134A" w:rsidP="00BB134A">
      <w:pPr>
        <w:pStyle w:val="aa"/>
        <w:ind w:firstLine="560"/>
      </w:pPr>
      <w:r w:rsidRPr="00BB134A">
        <w:rPr>
          <w:rFonts w:hint="eastAsia"/>
        </w:rPr>
        <w:t>研究方向已定，根</w:t>
      </w:r>
      <w:proofErr w:type="gramStart"/>
      <w:r w:rsidRPr="00BB134A">
        <w:rPr>
          <w:rFonts w:hint="eastAsia"/>
        </w:rPr>
        <w:t>據</w:t>
      </w:r>
      <w:proofErr w:type="gramEnd"/>
      <w:r w:rsidRPr="00BB134A">
        <w:rPr>
          <w:rFonts w:hint="eastAsia"/>
        </w:rPr>
        <w:t>嚴先生教示，從頭到尾點讀《史記》、《漢書》、《後漢書》，並使用卡片抄錄與政治制度相關的文字；讀抄</w:t>
      </w:r>
      <w:proofErr w:type="gramStart"/>
      <w:r w:rsidRPr="00BB134A">
        <w:rPr>
          <w:rFonts w:hint="eastAsia"/>
        </w:rPr>
        <w:t>數</w:t>
      </w:r>
      <w:proofErr w:type="gramEnd"/>
      <w:r w:rsidRPr="00BB134A">
        <w:rPr>
          <w:rFonts w:hint="eastAsia"/>
        </w:rPr>
        <w:t>月後，漸漸發現不少問題可以做研究；再過</w:t>
      </w:r>
      <w:proofErr w:type="gramStart"/>
      <w:r w:rsidRPr="00BB134A">
        <w:rPr>
          <w:rFonts w:hint="eastAsia"/>
        </w:rPr>
        <w:t>數</w:t>
      </w:r>
      <w:proofErr w:type="gramEnd"/>
      <w:r w:rsidRPr="00BB134A">
        <w:rPr>
          <w:rFonts w:hint="eastAsia"/>
        </w:rPr>
        <w:t>月，覺得抄卡片範圍太廣，以至於讀</w:t>
      </w:r>
      <w:proofErr w:type="gramStart"/>
      <w:r w:rsidRPr="00BB134A">
        <w:rPr>
          <w:rFonts w:hint="eastAsia"/>
        </w:rPr>
        <w:t>抄速</w:t>
      </w:r>
      <w:proofErr w:type="gramEnd"/>
      <w:r w:rsidRPr="00BB134A">
        <w:rPr>
          <w:rFonts w:hint="eastAsia"/>
        </w:rPr>
        <w:t>度太慢，恐趕不及畢業，故僅抄錄爵位與中朝官問題的資料，其他應抄資料則以紅筆劃出，待論文完成後再抄。三種史料抄讀完畢，先生以</w:t>
      </w:r>
      <w:proofErr w:type="gramStart"/>
      <w:r w:rsidRPr="00BB134A">
        <w:rPr>
          <w:rFonts w:hint="eastAsia"/>
        </w:rPr>
        <w:t>為</w:t>
      </w:r>
      <w:proofErr w:type="gramEnd"/>
      <w:r w:rsidRPr="00BB134A">
        <w:rPr>
          <w:rFonts w:hint="eastAsia"/>
        </w:rPr>
        <w:t>漢代爵位問題大小適中，故以《漢代爵位制度試釋》為題，寫作畢業論文。新亞研究所無博士班，故先生負</w:t>
      </w:r>
      <w:proofErr w:type="gramStart"/>
      <w:r w:rsidRPr="00BB134A">
        <w:rPr>
          <w:rFonts w:hint="eastAsia"/>
        </w:rPr>
        <w:t>笈</w:t>
      </w:r>
      <w:proofErr w:type="gramEnd"/>
      <w:r w:rsidRPr="00BB134A">
        <w:rPr>
          <w:rFonts w:hint="eastAsia"/>
        </w:rPr>
        <w:t>巴黎，於巴黎第七大學攻讀博士學位，指導教授為</w:t>
      </w:r>
      <w:r w:rsidRPr="00BB134A">
        <w:t xml:space="preserve">Jean-Pierre </w:t>
      </w:r>
      <w:proofErr w:type="spellStart"/>
      <w:r w:rsidRPr="00BB134A">
        <w:t>Diény</w:t>
      </w:r>
      <w:proofErr w:type="spellEnd"/>
      <w:r w:rsidRPr="00BB134A">
        <w:rPr>
          <w:rFonts w:hint="eastAsia"/>
        </w:rPr>
        <w:t>（或譯為桀溺），</w:t>
      </w:r>
      <w:r w:rsidRPr="005C7A9D">
        <w:rPr>
          <w:vertAlign w:val="superscript"/>
        </w:rPr>
        <w:endnoteReference w:id="6"/>
      </w:r>
      <w:r w:rsidRPr="00BB134A">
        <w:rPr>
          <w:rFonts w:hint="eastAsia"/>
        </w:rPr>
        <w:t>論文寫作時間長達五年，於</w:t>
      </w:r>
      <w:r w:rsidRPr="00BB134A">
        <w:t>1979</w:t>
      </w:r>
      <w:r w:rsidRPr="00BB134A">
        <w:rPr>
          <w:rFonts w:hint="eastAsia"/>
        </w:rPr>
        <w:t>年</w:t>
      </w:r>
      <w:r w:rsidRPr="00BB134A">
        <w:t>2</w:t>
      </w:r>
      <w:r w:rsidRPr="00BB134A">
        <w:rPr>
          <w:rFonts w:hint="eastAsia"/>
        </w:rPr>
        <w:t>月</w:t>
      </w:r>
      <w:r w:rsidRPr="00BB134A">
        <w:t>8</w:t>
      </w:r>
      <w:r w:rsidRPr="00BB134A">
        <w:rPr>
          <w:rFonts w:hint="eastAsia"/>
        </w:rPr>
        <w:t>日通過口試。</w:t>
      </w:r>
    </w:p>
    <w:p w14:paraId="15DE4AE8" w14:textId="77777777" w:rsidR="00BB134A" w:rsidRPr="00BB134A" w:rsidRDefault="00BB134A" w:rsidP="00BB134A">
      <w:pPr>
        <w:pStyle w:val="aa"/>
        <w:ind w:firstLine="560"/>
      </w:pPr>
      <w:proofErr w:type="gramStart"/>
      <w:r w:rsidRPr="00BB134A">
        <w:rPr>
          <w:rFonts w:hint="eastAsia"/>
        </w:rPr>
        <w:t>從</w:t>
      </w:r>
      <w:proofErr w:type="gramEnd"/>
      <w:r w:rsidRPr="00BB134A">
        <w:rPr>
          <w:rFonts w:hint="eastAsia"/>
        </w:rPr>
        <w:t>巴黎回香港後，先後在新亞研究所（</w:t>
      </w:r>
      <w:r w:rsidRPr="00BB134A">
        <w:t>1979</w:t>
      </w:r>
      <w:r w:rsidRPr="00BB134A">
        <w:rPr>
          <w:rFonts w:hint="eastAsia"/>
        </w:rPr>
        <w:t>年至</w:t>
      </w:r>
      <w:r w:rsidRPr="00BB134A">
        <w:t>1981</w:t>
      </w:r>
      <w:r w:rsidRPr="00BB134A">
        <w:rPr>
          <w:rFonts w:hint="eastAsia"/>
        </w:rPr>
        <w:t>年）、東吳大學（</w:t>
      </w:r>
      <w:r w:rsidRPr="00BB134A">
        <w:t>1981</w:t>
      </w:r>
      <w:r w:rsidRPr="00BB134A">
        <w:rPr>
          <w:rFonts w:hint="eastAsia"/>
        </w:rPr>
        <w:t>年至</w:t>
      </w:r>
      <w:r w:rsidRPr="00BB134A">
        <w:t>1987</w:t>
      </w:r>
      <w:r w:rsidRPr="00BB134A">
        <w:rPr>
          <w:rFonts w:hint="eastAsia"/>
        </w:rPr>
        <w:t>年）任教；</w:t>
      </w:r>
      <w:proofErr w:type="gramStart"/>
      <w:r w:rsidRPr="00BB134A">
        <w:rPr>
          <w:rFonts w:hint="eastAsia"/>
        </w:rPr>
        <w:t>後</w:t>
      </w:r>
      <w:proofErr w:type="gramEnd"/>
      <w:r w:rsidRPr="00BB134A">
        <w:rPr>
          <w:rFonts w:hint="eastAsia"/>
        </w:rPr>
        <w:t>經嚴先生、章先生推薦，通過史語所所務會議投票，始轉入史語所專職研究，直至退休（</w:t>
      </w:r>
      <w:r w:rsidRPr="00BB134A">
        <w:t>1987</w:t>
      </w:r>
      <w:r w:rsidRPr="00BB134A">
        <w:rPr>
          <w:rFonts w:hint="eastAsia"/>
        </w:rPr>
        <w:t>年至</w:t>
      </w:r>
      <w:r w:rsidRPr="00BB134A">
        <w:t>2010</w:t>
      </w:r>
      <w:r w:rsidRPr="00BB134A">
        <w:rPr>
          <w:rFonts w:hint="eastAsia"/>
        </w:rPr>
        <w:t>年）。</w:t>
      </w:r>
      <w:r w:rsidRPr="005C7A9D">
        <w:rPr>
          <w:vertAlign w:val="superscript"/>
        </w:rPr>
        <w:endnoteReference w:id="7"/>
      </w:r>
    </w:p>
    <w:p w14:paraId="0BEC5544" w14:textId="77777777" w:rsidR="00BB134A" w:rsidRPr="00BB134A" w:rsidRDefault="00BB134A" w:rsidP="00BB134A">
      <w:pPr>
        <w:pStyle w:val="aa"/>
        <w:ind w:firstLine="560"/>
      </w:pPr>
      <w:r w:rsidRPr="00BB134A">
        <w:rPr>
          <w:rFonts w:hint="eastAsia"/>
        </w:rPr>
        <w:t>在所</w:t>
      </w:r>
      <w:proofErr w:type="gramStart"/>
      <w:r w:rsidRPr="00BB134A">
        <w:rPr>
          <w:rFonts w:hint="eastAsia"/>
        </w:rPr>
        <w:t>務</w:t>
      </w:r>
      <w:proofErr w:type="gramEnd"/>
      <w:r w:rsidRPr="00BB134A">
        <w:rPr>
          <w:rFonts w:hint="eastAsia"/>
        </w:rPr>
        <w:t>會議投票聘任案前，需應聘者到所舉行公開演講。“秉性</w:t>
      </w:r>
      <w:proofErr w:type="gramStart"/>
      <w:r w:rsidRPr="00BB134A">
        <w:rPr>
          <w:rFonts w:hint="eastAsia"/>
        </w:rPr>
        <w:t>懶</w:t>
      </w:r>
      <w:proofErr w:type="gramEnd"/>
      <w:r w:rsidRPr="00BB134A">
        <w:rPr>
          <w:rFonts w:hint="eastAsia"/>
        </w:rPr>
        <w:t>散，凡事聽其自然，不作積極之爭取”的廖先生，因史語所為夢寐以求的研究機構，故慎重其事，一則另起爐竈並趕寫演講稿；二則演講前一日請廖阿姨當聽眾，</w:t>
      </w:r>
      <w:r w:rsidRPr="005C7A9D">
        <w:rPr>
          <w:vertAlign w:val="superscript"/>
        </w:rPr>
        <w:endnoteReference w:id="8"/>
      </w:r>
      <w:r w:rsidRPr="00BB134A">
        <w:rPr>
          <w:rFonts w:hint="eastAsia"/>
        </w:rPr>
        <w:t>先講一次，指出她所不懂、需要解釋處，</w:t>
      </w:r>
      <w:r w:rsidRPr="00BB134A">
        <w:rPr>
          <w:rFonts w:hint="eastAsia"/>
        </w:rPr>
        <w:lastRenderedPageBreak/>
        <w:t>再進行修改，</w:t>
      </w:r>
      <w:proofErr w:type="gramStart"/>
      <w:r w:rsidRPr="00BB134A">
        <w:rPr>
          <w:rFonts w:hint="eastAsia"/>
        </w:rPr>
        <w:t>務</w:t>
      </w:r>
      <w:proofErr w:type="gramEnd"/>
      <w:r w:rsidRPr="00BB134A">
        <w:rPr>
          <w:rFonts w:hint="eastAsia"/>
        </w:rPr>
        <w:t>使人人都聽得懂。之所以如此，是因</w:t>
      </w:r>
      <w:proofErr w:type="gramStart"/>
      <w:r w:rsidRPr="00BB134A">
        <w:rPr>
          <w:rFonts w:hint="eastAsia"/>
        </w:rPr>
        <w:t>為</w:t>
      </w:r>
      <w:proofErr w:type="gramEnd"/>
      <w:r w:rsidRPr="00BB134A">
        <w:rPr>
          <w:rFonts w:hint="eastAsia"/>
        </w:rPr>
        <w:t>史語所研究人員除歷史專業者外，尚有以語言、古文字、考古與人類學為專業者，他們對入所案都有投票權，演講要他們聽得懂才會投贊成票。這是先生生平唯一作預講的演講，時隔多年，仍記憶猶新。</w:t>
      </w:r>
      <w:r w:rsidRPr="005C7A9D">
        <w:rPr>
          <w:vertAlign w:val="superscript"/>
        </w:rPr>
        <w:endnoteReference w:id="9"/>
      </w:r>
      <w:r w:rsidRPr="00BB134A">
        <w:rPr>
          <w:rFonts w:hint="eastAsia"/>
        </w:rPr>
        <w:t>此時的史語所，引進青</w:t>
      </w:r>
      <w:proofErr w:type="gramStart"/>
      <w:r w:rsidRPr="00BB134A">
        <w:rPr>
          <w:rFonts w:hint="eastAsia"/>
        </w:rPr>
        <w:t>壯</w:t>
      </w:r>
      <w:proofErr w:type="gramEnd"/>
      <w:r w:rsidRPr="00BB134A">
        <w:rPr>
          <w:rFonts w:hint="eastAsia"/>
        </w:rPr>
        <w:t>學人甚多。借柳立言先生的話說，所看到的學界是可觀的，令人充滿憧憬！</w:t>
      </w:r>
      <w:r w:rsidRPr="005C7A9D">
        <w:rPr>
          <w:vertAlign w:val="superscript"/>
        </w:rPr>
        <w:endnoteReference w:id="10"/>
      </w:r>
    </w:p>
    <w:p w14:paraId="048FC0E9" w14:textId="77777777" w:rsidR="00BB134A" w:rsidRPr="00BB134A" w:rsidRDefault="00BB134A" w:rsidP="00BB134A">
      <w:pPr>
        <w:pStyle w:val="aa"/>
        <w:ind w:firstLine="560"/>
      </w:pPr>
      <w:r w:rsidRPr="00BB134A">
        <w:rPr>
          <w:rFonts w:hint="eastAsia"/>
        </w:rPr>
        <w:t>先生在</w:t>
      </w:r>
      <w:proofErr w:type="gramStart"/>
      <w:r w:rsidRPr="00BB134A">
        <w:rPr>
          <w:rFonts w:hint="eastAsia"/>
        </w:rPr>
        <w:t>庠</w:t>
      </w:r>
      <w:proofErr w:type="gramEnd"/>
      <w:r w:rsidRPr="00BB134A">
        <w:rPr>
          <w:rFonts w:hint="eastAsia"/>
        </w:rPr>
        <w:t>序所教為“秦漢史”，所有撰述亦不出秦漢史範圍，自言“秦漢史可謂余一生事業之所在，亦為余謀生之技藝，衣食之所從出。”</w:t>
      </w:r>
      <w:r w:rsidRPr="005C7A9D">
        <w:rPr>
          <w:vertAlign w:val="superscript"/>
        </w:rPr>
        <w:endnoteReference w:id="11"/>
      </w:r>
      <w:r w:rsidRPr="00BB134A">
        <w:rPr>
          <w:rFonts w:hint="eastAsia"/>
        </w:rPr>
        <w:t>先生著作數量不算多，閱讀就是最好的紀念，以下就此展開簡要敘述。</w:t>
      </w:r>
    </w:p>
    <w:p w14:paraId="19E86EC2" w14:textId="77777777" w:rsidR="00BB134A" w:rsidRPr="00BB134A" w:rsidRDefault="00BB134A" w:rsidP="00BB134A">
      <w:pPr>
        <w:pStyle w:val="aa"/>
        <w:ind w:firstLine="602"/>
        <w:jc w:val="center"/>
        <w:rPr>
          <w:rFonts w:ascii="楷体" w:eastAsia="楷体" w:hAnsi="楷体"/>
          <w:b/>
          <w:sz w:val="30"/>
          <w:szCs w:val="30"/>
        </w:rPr>
      </w:pPr>
      <w:r w:rsidRPr="00BB134A">
        <w:rPr>
          <w:rFonts w:ascii="楷体" w:eastAsia="楷体" w:hAnsi="楷体" w:hint="eastAsia"/>
          <w:b/>
          <w:sz w:val="30"/>
          <w:szCs w:val="30"/>
        </w:rPr>
        <w:t>二、所發表之</w:t>
      </w:r>
      <w:proofErr w:type="gramStart"/>
      <w:r w:rsidRPr="00BB134A">
        <w:rPr>
          <w:rFonts w:ascii="楷体" w:eastAsia="楷体" w:hAnsi="楷体" w:hint="eastAsia"/>
          <w:b/>
          <w:sz w:val="30"/>
          <w:szCs w:val="30"/>
        </w:rPr>
        <w:t>論著及要</w:t>
      </w:r>
      <w:proofErr w:type="gramEnd"/>
      <w:r w:rsidRPr="00BB134A">
        <w:rPr>
          <w:rFonts w:ascii="楷体" w:eastAsia="楷体" w:hAnsi="楷体" w:hint="eastAsia"/>
          <w:b/>
          <w:sz w:val="30"/>
          <w:szCs w:val="30"/>
        </w:rPr>
        <w:t>點</w:t>
      </w:r>
    </w:p>
    <w:p w14:paraId="04EDC03A" w14:textId="77777777" w:rsidR="00BB134A" w:rsidRPr="00BB134A" w:rsidRDefault="00BB134A" w:rsidP="00BB134A">
      <w:pPr>
        <w:pStyle w:val="aa"/>
        <w:ind w:firstLine="560"/>
      </w:pPr>
      <w:r w:rsidRPr="00BB134A">
        <w:rPr>
          <w:rFonts w:hint="eastAsia"/>
        </w:rPr>
        <w:t>先生出版有《制度與政治：政治制度與西漢後期之政局變化》、《簡牘與制度：尹灣漢墓簡牘官文書考證》、《使者與官制演變：秦漢皇帝使者考論》</w:t>
      </w:r>
      <w:proofErr w:type="gramStart"/>
      <w:r w:rsidRPr="00BB134A">
        <w:rPr>
          <w:rFonts w:hint="eastAsia"/>
        </w:rPr>
        <w:t>專</w:t>
      </w:r>
      <w:proofErr w:type="gramEnd"/>
      <w:r w:rsidRPr="00BB134A">
        <w:rPr>
          <w:rFonts w:hint="eastAsia"/>
        </w:rPr>
        <w:t>書三種；《歷史與制度：漢代政治制度試釋》、《秦漢史論叢》及《秦漢史論叢續編》論文集三種；</w:t>
      </w:r>
      <w:r w:rsidRPr="005C7A9D">
        <w:rPr>
          <w:vertAlign w:val="superscript"/>
        </w:rPr>
        <w:endnoteReference w:id="12"/>
      </w:r>
      <w:r w:rsidRPr="00BB134A">
        <w:rPr>
          <w:rFonts w:hint="eastAsia"/>
        </w:rPr>
        <w:t>有擬定名</w:t>
      </w:r>
      <w:proofErr w:type="gramStart"/>
      <w:r w:rsidRPr="00BB134A">
        <w:rPr>
          <w:rFonts w:hint="eastAsia"/>
        </w:rPr>
        <w:t>為</w:t>
      </w:r>
      <w:proofErr w:type="gramEnd"/>
      <w:r w:rsidRPr="00BB134A">
        <w:rPr>
          <w:rFonts w:hint="eastAsia"/>
        </w:rPr>
        <w:t>《漢封建考論》的未完成稿一種；</w:t>
      </w:r>
      <w:proofErr w:type="gramStart"/>
      <w:r w:rsidRPr="00BB134A">
        <w:rPr>
          <w:rFonts w:hint="eastAsia"/>
        </w:rPr>
        <w:t>參</w:t>
      </w:r>
      <w:proofErr w:type="gramEnd"/>
      <w:r w:rsidRPr="00BB134A">
        <w:rPr>
          <w:rFonts w:hint="eastAsia"/>
        </w:rPr>
        <w:t>與王壽南主編的《中國通史》“秦漢時期”之撰稿；</w:t>
      </w:r>
      <w:r w:rsidRPr="005C7A9D">
        <w:rPr>
          <w:vertAlign w:val="superscript"/>
        </w:rPr>
        <w:endnoteReference w:id="13"/>
      </w:r>
      <w:r w:rsidRPr="00BB134A">
        <w:rPr>
          <w:rFonts w:hint="eastAsia"/>
        </w:rPr>
        <w:t>主编论文集一部；</w:t>
      </w:r>
      <w:r w:rsidRPr="005C7A9D">
        <w:rPr>
          <w:vertAlign w:val="superscript"/>
        </w:rPr>
        <w:endnoteReference w:id="14"/>
      </w:r>
      <w:r w:rsidRPr="00BB134A">
        <w:rPr>
          <w:rFonts w:hint="eastAsia"/>
        </w:rPr>
        <w:t>發表論文7</w:t>
      </w:r>
      <w:r w:rsidRPr="00BB134A">
        <w:t>0</w:t>
      </w:r>
      <w:r w:rsidRPr="00BB134A">
        <w:rPr>
          <w:rFonts w:hint="eastAsia"/>
        </w:rPr>
        <w:t>餘篇。</w:t>
      </w:r>
      <w:r w:rsidRPr="005C7A9D">
        <w:rPr>
          <w:vertAlign w:val="superscript"/>
        </w:rPr>
        <w:endnoteReference w:id="15"/>
      </w:r>
    </w:p>
    <w:p w14:paraId="2FF429F1" w14:textId="77777777" w:rsidR="00BB134A" w:rsidRPr="00BB134A" w:rsidRDefault="00BB134A" w:rsidP="0002018A">
      <w:pPr>
        <w:jc w:val="center"/>
      </w:pPr>
      <w:r w:rsidRPr="00BB134A">
        <w:rPr>
          <w:noProof/>
        </w:rPr>
        <w:lastRenderedPageBreak/>
        <w:drawing>
          <wp:inline distT="0" distB="0" distL="0" distR="0" wp14:anchorId="5DF2EC6D" wp14:editId="4B64FB3F">
            <wp:extent cx="1674000" cy="2509200"/>
            <wp:effectExtent l="0" t="0" r="2540" b="5715"/>
            <wp:docPr id="2" name="图片 2" descr="D:\Personal\Desktop\微信图片_20220210215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ersonal\Desktop\微信图片_202202102151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4000" cy="2509200"/>
                    </a:xfrm>
                    <a:prstGeom prst="rect">
                      <a:avLst/>
                    </a:prstGeom>
                    <a:noFill/>
                    <a:ln>
                      <a:noFill/>
                    </a:ln>
                  </pic:spPr>
                </pic:pic>
              </a:graphicData>
            </a:graphic>
          </wp:inline>
        </w:drawing>
      </w:r>
    </w:p>
    <w:p w14:paraId="44F9D738" w14:textId="77777777" w:rsidR="00BB134A" w:rsidRPr="0002018A" w:rsidRDefault="00BB134A" w:rsidP="0002018A">
      <w:pPr>
        <w:jc w:val="center"/>
        <w:rPr>
          <w:rFonts w:ascii="楷体" w:eastAsia="楷体" w:hAnsi="楷体"/>
        </w:rPr>
      </w:pPr>
      <w:r w:rsidRPr="0002018A">
        <w:rPr>
          <w:rFonts w:ascii="楷体" w:eastAsia="楷体" w:hAnsi="楷体" w:hint="eastAsia"/>
        </w:rPr>
        <w:t>圖二：《政治制度與西漢中期之權力鬥爭》法文版</w:t>
      </w:r>
      <w:proofErr w:type="gramStart"/>
      <w:r w:rsidRPr="0002018A">
        <w:rPr>
          <w:rFonts w:ascii="楷体" w:eastAsia="楷体" w:hAnsi="楷体" w:hint="eastAsia"/>
        </w:rPr>
        <w:t>書</w:t>
      </w:r>
      <w:proofErr w:type="gramEnd"/>
      <w:r w:rsidRPr="0002018A">
        <w:rPr>
          <w:rFonts w:ascii="楷体" w:eastAsia="楷体" w:hAnsi="楷体" w:hint="eastAsia"/>
        </w:rPr>
        <w:t>影</w:t>
      </w:r>
    </w:p>
    <w:p w14:paraId="3FC262EC" w14:textId="77777777" w:rsidR="00BB134A" w:rsidRPr="00BB134A" w:rsidRDefault="00BB134A" w:rsidP="0002018A">
      <w:pPr>
        <w:pStyle w:val="aa"/>
        <w:ind w:firstLine="560"/>
      </w:pPr>
      <w:r w:rsidRPr="00BB134A">
        <w:rPr>
          <w:rFonts w:hint="eastAsia"/>
        </w:rPr>
        <w:t>《制度與政治》是先生的博士學位論文。</w:t>
      </w:r>
      <w:r w:rsidRPr="00BB134A">
        <w:t>1983</w:t>
      </w:r>
      <w:r w:rsidRPr="00BB134A">
        <w:rPr>
          <w:rFonts w:hint="eastAsia"/>
        </w:rPr>
        <w:t>年，法文版《政治制度與西漢中期之權力鬥爭》（圖二），由法蘭西學院漢學研究所出版，</w:t>
      </w:r>
      <w:proofErr w:type="gramStart"/>
      <w:r w:rsidRPr="00BB134A">
        <w:rPr>
          <w:rFonts w:hint="eastAsia"/>
        </w:rPr>
        <w:t>為</w:t>
      </w:r>
      <w:proofErr w:type="gramEnd"/>
      <w:r w:rsidRPr="00BB134A">
        <w:rPr>
          <w:rFonts w:hint="eastAsia"/>
        </w:rPr>
        <w:t>漢學研究所專刊之十五；次年獲儒蓮漢學獎</w:t>
      </w:r>
      <w:r w:rsidRPr="00BB134A">
        <w:t>（Le Prix Stanislas Julien）</w:t>
      </w:r>
      <w:r w:rsidRPr="00BB134A">
        <w:rPr>
          <w:rFonts w:hint="eastAsia"/>
        </w:rPr>
        <w:t>。</w:t>
      </w:r>
      <w:r w:rsidRPr="00BB134A">
        <w:t>30</w:t>
      </w:r>
      <w:r w:rsidRPr="00BB134A">
        <w:rPr>
          <w:rFonts w:hint="eastAsia"/>
        </w:rPr>
        <w:t>年版</w:t>
      </w:r>
      <w:proofErr w:type="gramStart"/>
      <w:r w:rsidRPr="00BB134A">
        <w:rPr>
          <w:rFonts w:hint="eastAsia"/>
        </w:rPr>
        <w:t>權</w:t>
      </w:r>
      <w:proofErr w:type="gramEnd"/>
      <w:r w:rsidRPr="00BB134A">
        <w:rPr>
          <w:rFonts w:hint="eastAsia"/>
        </w:rPr>
        <w:t>期滿後，經先生翻譯修訂，於</w:t>
      </w:r>
      <w:r w:rsidRPr="00BB134A">
        <w:t>2017</w:t>
      </w:r>
      <w:r w:rsidRPr="00BB134A">
        <w:rPr>
          <w:rFonts w:hint="eastAsia"/>
        </w:rPr>
        <w:t>年由中華書局出版。該</w:t>
      </w:r>
      <w:proofErr w:type="gramStart"/>
      <w:r w:rsidRPr="00BB134A">
        <w:rPr>
          <w:rFonts w:hint="eastAsia"/>
        </w:rPr>
        <w:t>書</w:t>
      </w:r>
      <w:proofErr w:type="gramEnd"/>
      <w:r w:rsidRPr="00BB134A">
        <w:rPr>
          <w:rFonts w:hint="eastAsia"/>
        </w:rPr>
        <w:t>以漢武帝後期至西漢末的史事考證為主，質疑昭帝繼承之合法性，證明漢帝劉賀（後封為海昏侯）被霍光廢黜的原因在於權力鬥爭，是最早且全面深入研究昌邑王劉賀廢黜之作；由此引發漢代政治制度變革——霍光以臣下</w:t>
      </w:r>
      <w:proofErr w:type="gramStart"/>
      <w:r w:rsidRPr="00BB134A">
        <w:rPr>
          <w:rFonts w:hint="eastAsia"/>
        </w:rPr>
        <w:t>執</w:t>
      </w:r>
      <w:proofErr w:type="gramEnd"/>
      <w:r w:rsidRPr="00BB134A">
        <w:rPr>
          <w:rFonts w:hint="eastAsia"/>
        </w:rPr>
        <w:t>掌皇帝權力，使西漢後期諸將軍領尚書事制度及皇帝親信宮官即“中都官”取代丞相、九卿（“中朝現象”），成為皇帝決策的主要輔佐；此政治格局方便外戚與宦官擅</w:t>
      </w:r>
      <w:proofErr w:type="gramStart"/>
      <w:r w:rsidRPr="00BB134A">
        <w:rPr>
          <w:rFonts w:hint="eastAsia"/>
        </w:rPr>
        <w:t>權</w:t>
      </w:r>
      <w:proofErr w:type="gramEnd"/>
      <w:r w:rsidRPr="00BB134A">
        <w:rPr>
          <w:rFonts w:hint="eastAsia"/>
        </w:rPr>
        <w:t>，對君主專制政治下的官僚制度變革產生了深遠影響。</w:t>
      </w:r>
      <w:r w:rsidRPr="005C7A9D">
        <w:rPr>
          <w:vertAlign w:val="superscript"/>
        </w:rPr>
        <w:endnoteReference w:id="16"/>
      </w:r>
      <w:r w:rsidRPr="00BB134A">
        <w:rPr>
          <w:rFonts w:hint="eastAsia"/>
        </w:rPr>
        <w:t>令先生倍感欣慰的是，其苦心孤詣所研究之对象</w:t>
      </w:r>
      <w:proofErr w:type="gramStart"/>
      <w:r w:rsidRPr="00BB134A">
        <w:rPr>
          <w:rFonts w:hint="eastAsia"/>
        </w:rPr>
        <w:t>劉</w:t>
      </w:r>
      <w:proofErr w:type="gramEnd"/>
      <w:r w:rsidRPr="00BB134A">
        <w:rPr>
          <w:rFonts w:hint="eastAsia"/>
        </w:rPr>
        <w:t>賀的墓葬在兩千年後竟被發現（圖三），</w:t>
      </w:r>
      <w:r w:rsidRPr="00BB134A">
        <w:rPr>
          <w:rFonts w:hint="eastAsia"/>
        </w:rPr>
        <w:lastRenderedPageBreak/>
        <w:t>而學界對劉賀被廢黜原因的探討無一能超出</w:t>
      </w:r>
      <w:r w:rsidRPr="00BB134A">
        <w:t>40</w:t>
      </w:r>
      <w:r w:rsidRPr="00BB134A">
        <w:rPr>
          <w:rFonts w:hint="eastAsia"/>
        </w:rPr>
        <w:t>年前之論說。</w:t>
      </w:r>
    </w:p>
    <w:p w14:paraId="1F59E0F0" w14:textId="3D68CE4A" w:rsidR="00BB134A" w:rsidRPr="00BB134A" w:rsidRDefault="0002018A" w:rsidP="0002018A">
      <w:pPr>
        <w:jc w:val="center"/>
      </w:pPr>
      <w:r>
        <w:rPr>
          <w:noProof/>
        </w:rPr>
        <w:drawing>
          <wp:inline distT="0" distB="0" distL="0" distR="0" wp14:anchorId="66C237C6" wp14:editId="2DB2BF7C">
            <wp:extent cx="5266690" cy="373062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6690" cy="3730625"/>
                    </a:xfrm>
                    <a:prstGeom prst="rect">
                      <a:avLst/>
                    </a:prstGeom>
                    <a:noFill/>
                    <a:ln>
                      <a:noFill/>
                    </a:ln>
                  </pic:spPr>
                </pic:pic>
              </a:graphicData>
            </a:graphic>
          </wp:inline>
        </w:drawing>
      </w:r>
    </w:p>
    <w:p w14:paraId="56170B90" w14:textId="77777777" w:rsidR="00BB134A" w:rsidRPr="0002018A" w:rsidRDefault="00BB134A" w:rsidP="0002018A">
      <w:pPr>
        <w:jc w:val="center"/>
        <w:rPr>
          <w:rFonts w:ascii="楷体" w:eastAsia="楷体" w:hAnsi="楷体"/>
        </w:rPr>
      </w:pPr>
      <w:r w:rsidRPr="0002018A">
        <w:rPr>
          <w:rFonts w:ascii="楷体" w:eastAsia="楷体" w:hAnsi="楷体" w:hint="eastAsia"/>
        </w:rPr>
        <w:t>圖三：海昏侯</w:t>
      </w:r>
      <w:proofErr w:type="gramStart"/>
      <w:r w:rsidRPr="0002018A">
        <w:rPr>
          <w:rFonts w:ascii="楷体" w:eastAsia="楷体" w:hAnsi="楷体" w:hint="eastAsia"/>
        </w:rPr>
        <w:t>國</w:t>
      </w:r>
      <w:proofErr w:type="gramEnd"/>
      <w:r w:rsidRPr="0002018A">
        <w:rPr>
          <w:rFonts w:ascii="楷体" w:eastAsia="楷体" w:hAnsi="楷体" w:hint="eastAsia"/>
        </w:rPr>
        <w:t>除國詔書殘牘</w:t>
      </w:r>
    </w:p>
    <w:p w14:paraId="4D236BE1" w14:textId="77777777" w:rsidR="00BB134A" w:rsidRPr="0002018A" w:rsidRDefault="00BB134A" w:rsidP="0002018A">
      <w:pPr>
        <w:jc w:val="center"/>
        <w:rPr>
          <w:rFonts w:ascii="楷体" w:eastAsia="楷体" w:hAnsi="楷体"/>
        </w:rPr>
      </w:pPr>
      <w:r w:rsidRPr="0002018A">
        <w:rPr>
          <w:rFonts w:ascii="楷体" w:eastAsia="楷体" w:hAnsi="楷体" w:hint="eastAsia"/>
        </w:rPr>
        <w:t>（</w:t>
      </w:r>
      <w:proofErr w:type="gramStart"/>
      <w:r w:rsidRPr="0002018A">
        <w:rPr>
          <w:rFonts w:ascii="楷体" w:eastAsia="楷体" w:hAnsi="楷体" w:hint="eastAsia"/>
        </w:rPr>
        <w:t>據</w:t>
      </w:r>
      <w:proofErr w:type="gramEnd"/>
      <w:r w:rsidRPr="0002018A">
        <w:rPr>
          <w:rFonts w:ascii="楷体" w:eastAsia="楷体" w:hAnsi="楷体" w:hint="eastAsia"/>
        </w:rPr>
        <w:t>楊博《西漢海昏侯劉賀墓出土&lt;海昏侯國除國詔書</w:t>
      </w:r>
      <w:r w:rsidRPr="0002018A">
        <w:rPr>
          <w:rFonts w:ascii="楷体" w:eastAsia="楷体" w:hAnsi="楷体"/>
        </w:rPr>
        <w:t>&gt;</w:t>
      </w:r>
      <w:r w:rsidRPr="0002018A">
        <w:rPr>
          <w:rFonts w:ascii="楷体" w:eastAsia="楷体" w:hAnsi="楷体" w:hint="eastAsia"/>
        </w:rPr>
        <w:t>》所附圖版編輯而成）</w:t>
      </w:r>
    </w:p>
    <w:p w14:paraId="62EE6509" w14:textId="77777777" w:rsidR="00BB134A" w:rsidRPr="00BB134A" w:rsidRDefault="00BB134A" w:rsidP="0002018A">
      <w:pPr>
        <w:pStyle w:val="aa"/>
        <w:ind w:firstLine="560"/>
      </w:pPr>
      <w:r w:rsidRPr="00BB134A">
        <w:rPr>
          <w:rFonts w:hint="eastAsia"/>
        </w:rPr>
        <w:t>《簡牘與制度》是研究</w:t>
      </w:r>
      <w:proofErr w:type="gramStart"/>
      <w:r w:rsidRPr="00BB134A">
        <w:rPr>
          <w:rFonts w:hint="eastAsia"/>
        </w:rPr>
        <w:t>尹</w:t>
      </w:r>
      <w:proofErr w:type="gramEnd"/>
      <w:r w:rsidRPr="00BB134A">
        <w:rPr>
          <w:rFonts w:hint="eastAsia"/>
        </w:rPr>
        <w:t>灣漢墓簡牘且最早出版的專書，尤能展現先生為學之精勤。當時，先生</w:t>
      </w:r>
      <w:proofErr w:type="gramStart"/>
      <w:r w:rsidRPr="00BB134A">
        <w:rPr>
          <w:rFonts w:hint="eastAsia"/>
        </w:rPr>
        <w:t>將</w:t>
      </w:r>
      <w:proofErr w:type="gramEnd"/>
      <w:r w:rsidRPr="00BB134A">
        <w:rPr>
          <w:rFonts w:hint="eastAsia"/>
        </w:rPr>
        <w:t>釋文逐字錄入電腦，熟悉史料，加之深厚的文獻功底，故能在《尹灣漢墓簡牘》出版7個月後完成書稿。該</w:t>
      </w:r>
      <w:proofErr w:type="gramStart"/>
      <w:r w:rsidRPr="00BB134A">
        <w:rPr>
          <w:rFonts w:hint="eastAsia"/>
        </w:rPr>
        <w:t>書</w:t>
      </w:r>
      <w:proofErr w:type="gramEnd"/>
      <w:r w:rsidRPr="00BB134A">
        <w:rPr>
          <w:rFonts w:hint="eastAsia"/>
        </w:rPr>
        <w:t>側重於職官制度與歷史地理研究。就職官制度言，《漢代仕進制度新考》創獲最大。漢代的選官用人制度，可粗分</w:t>
      </w:r>
      <w:proofErr w:type="gramStart"/>
      <w:r w:rsidRPr="00BB134A">
        <w:rPr>
          <w:rFonts w:hint="eastAsia"/>
        </w:rPr>
        <w:t>為</w:t>
      </w:r>
      <w:proofErr w:type="gramEnd"/>
      <w:r w:rsidRPr="00BB134A">
        <w:rPr>
          <w:rFonts w:hint="eastAsia"/>
        </w:rPr>
        <w:t>仕為官府屬吏與朝廷命官兩階段，具體仕宦途徑前輩學者已有詳盡梳理。由</w:t>
      </w:r>
      <w:proofErr w:type="gramStart"/>
      <w:r w:rsidRPr="00BB134A">
        <w:rPr>
          <w:rFonts w:hint="eastAsia"/>
        </w:rPr>
        <w:t>尹</w:t>
      </w:r>
      <w:proofErr w:type="gramEnd"/>
      <w:r w:rsidRPr="00BB134A">
        <w:rPr>
          <w:rFonts w:hint="eastAsia"/>
        </w:rPr>
        <w:t>灣漢墓簡牘可知，以功勞升遷為朝廷命官的制度，盡管為人所罕知，卻是所有升遷途徑中最重要的，“證明</w:t>
      </w:r>
      <w:r w:rsidRPr="00BB134A">
        <w:t>郡縣屬吏不必經歷傳統所知之仕途，</w:t>
      </w:r>
      <w:r w:rsidRPr="00BB134A">
        <w:lastRenderedPageBreak/>
        <w:t>而以功次遷為朝廷命官之縣長吏，且佔百分比甚大。此一新知之仕進途徑正好可提供數量龐大之秩比二百石、二百石乃至比三百石官職之候選人</w:t>
      </w:r>
      <w:r w:rsidRPr="00BB134A">
        <w:rPr>
          <w:rFonts w:hint="eastAsia"/>
        </w:rPr>
        <w:t>”。先生</w:t>
      </w:r>
      <w:proofErr w:type="gramStart"/>
      <w:r w:rsidRPr="00BB134A">
        <w:rPr>
          <w:rFonts w:hint="eastAsia"/>
        </w:rPr>
        <w:t>據</w:t>
      </w:r>
      <w:proofErr w:type="gramEnd"/>
      <w:r w:rsidRPr="00BB134A">
        <w:rPr>
          <w:rFonts w:hint="eastAsia"/>
        </w:rPr>
        <w:t>此還質疑“二百石關口”說——仕為屬吏與朝廷命官之間有一道鴻溝且只有經過蔭任等途徑方才能跨越鴻溝，認為屬吏憑藉功勞亦可升遷為朝廷命官，“漢代之仕進制度，當大幅改寫”。</w:t>
      </w:r>
      <w:r w:rsidRPr="005C7A9D">
        <w:rPr>
          <w:vertAlign w:val="superscript"/>
        </w:rPr>
        <w:endnoteReference w:id="17"/>
      </w:r>
      <w:r w:rsidRPr="00BB134A">
        <w:rPr>
          <w:rFonts w:hint="eastAsia"/>
        </w:rPr>
        <w:t>就歷史地理言，先生辨析《漢書》所見</w:t>
      </w:r>
      <w:proofErr w:type="gramStart"/>
      <w:r w:rsidRPr="00BB134A">
        <w:rPr>
          <w:rFonts w:hint="eastAsia"/>
        </w:rPr>
        <w:t>敬丘侯國</w:t>
      </w:r>
      <w:proofErr w:type="gramEnd"/>
      <w:r w:rsidRPr="00BB134A">
        <w:rPr>
          <w:rFonts w:hint="eastAsia"/>
        </w:rPr>
        <w:t>（沛郡）與暇丘侯國（山陽郡），改變錢大昕、王先謙改字作解法——暇丘蓋</w:t>
      </w:r>
      <w:proofErr w:type="gramStart"/>
      <w:r w:rsidRPr="00BB134A">
        <w:rPr>
          <w:rFonts w:hint="eastAsia"/>
        </w:rPr>
        <w:t>為敬</w:t>
      </w:r>
      <w:proofErr w:type="gramEnd"/>
      <w:r w:rsidRPr="00BB134A">
        <w:rPr>
          <w:rFonts w:hint="eastAsia"/>
        </w:rPr>
        <w:t>丘之誤。</w:t>
      </w:r>
      <w:proofErr w:type="gramStart"/>
      <w:r w:rsidRPr="00BB134A">
        <w:rPr>
          <w:rFonts w:hint="eastAsia"/>
        </w:rPr>
        <w:t>據</w:t>
      </w:r>
      <w:proofErr w:type="gramEnd"/>
      <w:r w:rsidRPr="00BB134A">
        <w:rPr>
          <w:rFonts w:hint="eastAsia"/>
        </w:rPr>
        <w:t>尹灣漢墓簡牘所見，一則指出敬丘實為侯國，駁周振鶴說；二則指出《王子侯表》</w:t>
      </w:r>
      <w:proofErr w:type="gramStart"/>
      <w:r w:rsidRPr="00BB134A">
        <w:rPr>
          <w:rFonts w:hint="eastAsia"/>
        </w:rPr>
        <w:t>佚敬丘侯</w:t>
      </w:r>
      <w:proofErr w:type="gramEnd"/>
      <w:r w:rsidRPr="00BB134A">
        <w:rPr>
          <w:rFonts w:hint="eastAsia"/>
        </w:rPr>
        <w:t>。</w:t>
      </w:r>
      <w:r w:rsidRPr="005C7A9D">
        <w:rPr>
          <w:vertAlign w:val="superscript"/>
        </w:rPr>
        <w:endnoteReference w:id="18"/>
      </w:r>
    </w:p>
    <w:p w14:paraId="6EA7035A" w14:textId="77777777" w:rsidR="00BB134A" w:rsidRPr="00BB134A" w:rsidRDefault="00BB134A" w:rsidP="0002018A">
      <w:pPr>
        <w:pStyle w:val="aa"/>
        <w:ind w:firstLine="560"/>
      </w:pPr>
      <w:r w:rsidRPr="00BB134A">
        <w:rPr>
          <w:rFonts w:hint="eastAsia"/>
        </w:rPr>
        <w:t>《使者與官制演變》是研究漢代使者問題的</w:t>
      </w:r>
      <w:proofErr w:type="gramStart"/>
      <w:r w:rsidRPr="00BB134A">
        <w:rPr>
          <w:rFonts w:hint="eastAsia"/>
        </w:rPr>
        <w:t>專</w:t>
      </w:r>
      <w:proofErr w:type="gramEnd"/>
      <w:r w:rsidRPr="00BB134A">
        <w:rPr>
          <w:rFonts w:hint="eastAsia"/>
        </w:rPr>
        <w:t>書。先生自</w:t>
      </w:r>
      <w:r w:rsidRPr="00BB134A">
        <w:t>1985</w:t>
      </w:r>
      <w:r w:rsidRPr="00BB134A">
        <w:rPr>
          <w:rFonts w:hint="eastAsia"/>
        </w:rPr>
        <w:t>年全面搜集資料，抄錄文獻所見秦漢使者資料，</w:t>
      </w:r>
      <w:proofErr w:type="gramStart"/>
      <w:r w:rsidRPr="00BB134A">
        <w:rPr>
          <w:rFonts w:hint="eastAsia"/>
        </w:rPr>
        <w:t>於</w:t>
      </w:r>
      <w:proofErr w:type="gramEnd"/>
      <w:r w:rsidRPr="00BB134A">
        <w:t>1986</w:t>
      </w:r>
      <w:r w:rsidRPr="00BB134A">
        <w:rPr>
          <w:rFonts w:hint="eastAsia"/>
        </w:rPr>
        <w:t>年開始撰述。使者使命，無所不包，如何處理使命分類，頗費周折，“若各項使命皆分章討論，文章必繁雜無趣”，故向</w:t>
      </w:r>
      <w:proofErr w:type="gramStart"/>
      <w:r w:rsidRPr="00BB134A">
        <w:rPr>
          <w:rFonts w:hint="eastAsia"/>
        </w:rPr>
        <w:t>嚴</w:t>
      </w:r>
      <w:proofErr w:type="gramEnd"/>
      <w:r w:rsidRPr="00BB134A">
        <w:rPr>
          <w:rFonts w:hint="eastAsia"/>
        </w:rPr>
        <w:t>先生請教，“師謂將性質相近之使命合為一章，或可以簡馭繁。其後撰寫，蓋依師之教誨”。此</w:t>
      </w:r>
      <w:proofErr w:type="gramStart"/>
      <w:r w:rsidRPr="00BB134A">
        <w:rPr>
          <w:rFonts w:hint="eastAsia"/>
        </w:rPr>
        <w:t>書</w:t>
      </w:r>
      <w:proofErr w:type="gramEnd"/>
      <w:r w:rsidRPr="00BB134A">
        <w:rPr>
          <w:rFonts w:hint="eastAsia"/>
        </w:rPr>
        <w:t>分上下兩編，上編考論使命，下編考論使者。完成下編主體論文寫作</w:t>
      </w:r>
      <w:proofErr w:type="gramStart"/>
      <w:r w:rsidRPr="00BB134A">
        <w:rPr>
          <w:rFonts w:hint="eastAsia"/>
        </w:rPr>
        <w:t>後</w:t>
      </w:r>
      <w:proofErr w:type="gramEnd"/>
      <w:r w:rsidRPr="00BB134A">
        <w:rPr>
          <w:rFonts w:hint="eastAsia"/>
        </w:rPr>
        <w:t>，“以漢代使者之問題已大致解決，餘下多為瑣屑考證，難於獨立成篇，研究興趣大減，對使者之研究乃中止而擱置”。近</w:t>
      </w:r>
      <w:r w:rsidRPr="00BB134A">
        <w:t>20</w:t>
      </w:r>
      <w:r w:rsidRPr="00BB134A">
        <w:rPr>
          <w:rFonts w:hint="eastAsia"/>
        </w:rPr>
        <w:t>年</w:t>
      </w:r>
      <w:proofErr w:type="gramStart"/>
      <w:r w:rsidRPr="00BB134A">
        <w:rPr>
          <w:rFonts w:hint="eastAsia"/>
        </w:rPr>
        <w:t>後</w:t>
      </w:r>
      <w:proofErr w:type="gramEnd"/>
      <w:r w:rsidRPr="00BB134A">
        <w:rPr>
          <w:rFonts w:hint="eastAsia"/>
        </w:rPr>
        <w:t>，先生重新撿起此擱置課題，“修改費時費力，而改不勝改，比撰寫新文</w:t>
      </w:r>
      <w:r w:rsidRPr="00BB134A">
        <w:rPr>
          <w:rFonts w:hint="eastAsia"/>
        </w:rPr>
        <w:lastRenderedPageBreak/>
        <w:t>章更為困難，事倍而功半”。由</w:t>
      </w:r>
      <w:proofErr w:type="gramStart"/>
      <w:r w:rsidRPr="00BB134A">
        <w:rPr>
          <w:rFonts w:hint="eastAsia"/>
        </w:rPr>
        <w:t>於</w:t>
      </w:r>
      <w:proofErr w:type="gramEnd"/>
      <w:r w:rsidRPr="00BB134A">
        <w:rPr>
          <w:rFonts w:hint="eastAsia"/>
        </w:rPr>
        <w:t>使者有事差遣，事畢即罷，不在政府官員編制內，傳世文獻幾不載；而今人所撰秦漢官制史</w:t>
      </w:r>
      <w:proofErr w:type="gramStart"/>
      <w:r w:rsidRPr="00BB134A">
        <w:rPr>
          <w:rFonts w:hint="eastAsia"/>
        </w:rPr>
        <w:t>書</w:t>
      </w:r>
      <w:proofErr w:type="gramEnd"/>
      <w:r w:rsidRPr="00BB134A">
        <w:rPr>
          <w:rFonts w:hint="eastAsia"/>
        </w:rPr>
        <w:t>，不言使者事，無可參考，故通篇歸納秦漢史例而成，“舉史例以為立說之證明，則例不嫌多”。</w:t>
      </w:r>
      <w:r w:rsidRPr="005C7A9D">
        <w:rPr>
          <w:vertAlign w:val="superscript"/>
        </w:rPr>
        <w:endnoteReference w:id="19"/>
      </w:r>
    </w:p>
    <w:p w14:paraId="183881EB" w14:textId="77777777" w:rsidR="00BB134A" w:rsidRPr="00BB134A" w:rsidRDefault="00BB134A" w:rsidP="0002018A">
      <w:pPr>
        <w:pStyle w:val="aa"/>
        <w:ind w:firstLine="560"/>
      </w:pPr>
      <w:r w:rsidRPr="00BB134A">
        <w:rPr>
          <w:rFonts w:hint="eastAsia"/>
        </w:rPr>
        <w:t>《歷史與制度》、《秦漢史論叢》及其《續編》是先生歷年發表</w:t>
      </w:r>
      <w:proofErr w:type="gramStart"/>
      <w:r w:rsidRPr="00BB134A">
        <w:rPr>
          <w:rFonts w:hint="eastAsia"/>
        </w:rPr>
        <w:t>單</w:t>
      </w:r>
      <w:proofErr w:type="gramEnd"/>
      <w:r w:rsidRPr="00BB134A">
        <w:rPr>
          <w:rFonts w:hint="eastAsia"/>
        </w:rPr>
        <w:t>篇論文之結集。《歷史與制度》收錄論文</w:t>
      </w:r>
      <w:r w:rsidRPr="00BB134A">
        <w:t>6</w:t>
      </w:r>
      <w:r w:rsidRPr="00BB134A">
        <w:rPr>
          <w:rFonts w:hint="eastAsia"/>
        </w:rPr>
        <w:t>篇，融合漢代政治制度與政治史的研究，涉及皇宮警衛、監軍、</w:t>
      </w:r>
      <w:proofErr w:type="gramStart"/>
      <w:r w:rsidRPr="00BB134A">
        <w:rPr>
          <w:rFonts w:hint="eastAsia"/>
        </w:rPr>
        <w:t>將</w:t>
      </w:r>
      <w:proofErr w:type="gramEnd"/>
      <w:r w:rsidRPr="00BB134A">
        <w:rPr>
          <w:rFonts w:hint="eastAsia"/>
        </w:rPr>
        <w:t>軍、爵邑制度等。《秦漢史論叢》收錄論文</w:t>
      </w:r>
      <w:r w:rsidRPr="00BB134A">
        <w:t>13</w:t>
      </w:r>
      <w:r w:rsidRPr="00BB134A">
        <w:rPr>
          <w:rFonts w:hint="eastAsia"/>
        </w:rPr>
        <w:t>篇，主題不一，涉及郎</w:t>
      </w:r>
      <w:proofErr w:type="gramStart"/>
      <w:r w:rsidRPr="00BB134A">
        <w:rPr>
          <w:rFonts w:hint="eastAsia"/>
        </w:rPr>
        <w:t>將</w:t>
      </w:r>
      <w:proofErr w:type="gramEnd"/>
      <w:r w:rsidRPr="00BB134A">
        <w:rPr>
          <w:rFonts w:hint="eastAsia"/>
        </w:rPr>
        <w:t>職掌、大夫制度、朝廷議論、官吏考課及休假等。《續編》收錄論文</w:t>
      </w:r>
      <w:r w:rsidRPr="00BB134A">
        <w:t>13</w:t>
      </w:r>
      <w:r w:rsidRPr="00BB134A">
        <w:rPr>
          <w:rFonts w:hint="eastAsia"/>
        </w:rPr>
        <w:t>篇，</w:t>
      </w:r>
      <w:proofErr w:type="gramStart"/>
      <w:r w:rsidRPr="00BB134A">
        <w:rPr>
          <w:rFonts w:hint="eastAsia"/>
        </w:rPr>
        <w:t>內</w:t>
      </w:r>
      <w:proofErr w:type="gramEnd"/>
      <w:r w:rsidRPr="00BB134A">
        <w:rPr>
          <w:rFonts w:hint="eastAsia"/>
        </w:rPr>
        <w:t>容相對集中：第一部分以光武帝</w:t>
      </w:r>
      <w:proofErr w:type="gramStart"/>
      <w:r w:rsidRPr="00BB134A">
        <w:rPr>
          <w:rFonts w:hint="eastAsia"/>
        </w:rPr>
        <w:t>為</w:t>
      </w:r>
      <w:proofErr w:type="gramEnd"/>
      <w:r w:rsidRPr="00BB134A">
        <w:rPr>
          <w:rFonts w:hint="eastAsia"/>
        </w:rPr>
        <w:t>中心，涉及光武帝之生平、性格、治術、政策對東漢政治之影響——原擬以《光武帝八論》為題結集出版，現僅完成</w:t>
      </w:r>
      <w:r w:rsidRPr="00BB134A">
        <w:t>6</w:t>
      </w:r>
      <w:r w:rsidRPr="00BB134A">
        <w:rPr>
          <w:rFonts w:hint="eastAsia"/>
        </w:rPr>
        <w:t>篇；第二部分以張家山漢簡</w:t>
      </w:r>
      <w:proofErr w:type="gramStart"/>
      <w:r w:rsidRPr="00BB134A">
        <w:rPr>
          <w:rFonts w:hint="eastAsia"/>
        </w:rPr>
        <w:t>為</w:t>
      </w:r>
      <w:proofErr w:type="gramEnd"/>
      <w:r w:rsidRPr="00BB134A">
        <w:rPr>
          <w:rFonts w:hint="eastAsia"/>
        </w:rPr>
        <w:t>中心，研究漢</w:t>
      </w:r>
      <w:proofErr w:type="gramStart"/>
      <w:r w:rsidRPr="00BB134A">
        <w:rPr>
          <w:rFonts w:hint="eastAsia"/>
        </w:rPr>
        <w:t>初地</w:t>
      </w:r>
      <w:proofErr w:type="gramEnd"/>
      <w:r w:rsidRPr="00BB134A">
        <w:rPr>
          <w:rFonts w:hint="eastAsia"/>
        </w:rPr>
        <w:t>方行政制度，尤其是郡縣官之秩階、縣吏任命及縣丞尉職掌、郡縣鄉亭等級等問題——原擬以《歷史與地理：張家山漢簡》為題結集出版，現存論文</w:t>
      </w:r>
      <w:r w:rsidRPr="00BB134A">
        <w:t>7</w:t>
      </w:r>
      <w:r w:rsidRPr="00BB134A">
        <w:rPr>
          <w:rFonts w:hint="eastAsia"/>
        </w:rPr>
        <w:t>篇。因積稿不足，均難獨立成</w:t>
      </w:r>
      <w:proofErr w:type="gramStart"/>
      <w:r w:rsidRPr="00BB134A">
        <w:rPr>
          <w:rFonts w:hint="eastAsia"/>
        </w:rPr>
        <w:t>書</w:t>
      </w:r>
      <w:proofErr w:type="gramEnd"/>
      <w:r w:rsidRPr="00BB134A">
        <w:rPr>
          <w:rFonts w:hint="eastAsia"/>
        </w:rPr>
        <w:t>，“今年老力衰，恐難再有所發明，故合存稿集成此書”。</w:t>
      </w:r>
      <w:r w:rsidRPr="005C7A9D">
        <w:rPr>
          <w:vertAlign w:val="superscript"/>
        </w:rPr>
        <w:endnoteReference w:id="20"/>
      </w:r>
    </w:p>
    <w:p w14:paraId="4ADCCF57" w14:textId="77777777" w:rsidR="00BB134A" w:rsidRPr="00BB134A" w:rsidRDefault="00BB134A" w:rsidP="0002018A">
      <w:pPr>
        <w:pStyle w:val="aa"/>
        <w:ind w:firstLine="560"/>
      </w:pPr>
      <w:r w:rsidRPr="00BB134A">
        <w:rPr>
          <w:rFonts w:hint="eastAsia"/>
        </w:rPr>
        <w:t>先生擬撰寫的《漢封建考論》，計劃由三部分</w:t>
      </w:r>
      <w:proofErr w:type="gramStart"/>
      <w:r w:rsidRPr="00BB134A">
        <w:rPr>
          <w:rFonts w:hint="eastAsia"/>
        </w:rPr>
        <w:t>內</w:t>
      </w:r>
      <w:proofErr w:type="gramEnd"/>
      <w:r w:rsidRPr="00BB134A">
        <w:rPr>
          <w:rFonts w:hint="eastAsia"/>
        </w:rPr>
        <w:t>容構成：已發表的《封建與郡縣》一文，總論封建制向郡縣制之轉變；</w:t>
      </w:r>
      <w:r w:rsidRPr="005C7A9D">
        <w:rPr>
          <w:vertAlign w:val="superscript"/>
        </w:rPr>
        <w:endnoteReference w:id="21"/>
      </w:r>
      <w:r w:rsidRPr="00BB134A">
        <w:rPr>
          <w:rFonts w:hint="eastAsia"/>
        </w:rPr>
        <w:t>新撰《漢代</w:t>
      </w:r>
      <w:r w:rsidRPr="00BB134A">
        <w:rPr>
          <w:rFonts w:hint="eastAsia"/>
        </w:rPr>
        <w:lastRenderedPageBreak/>
        <w:t>諸侯王國制度之演進》；重寫新亞研究所的畢業論文，論述漢代爵位制度及其演變。情況似如《續編》，未能如願。按，先生所寫《漢代爵位制度試釋》一文（圖四），視</w:t>
      </w:r>
      <w:proofErr w:type="gramStart"/>
      <w:r w:rsidRPr="00BB134A">
        <w:rPr>
          <w:rFonts w:hint="eastAsia"/>
        </w:rPr>
        <w:t>為</w:t>
      </w:r>
      <w:proofErr w:type="gramEnd"/>
      <w:r w:rsidRPr="00BB134A">
        <w:rPr>
          <w:rFonts w:hint="eastAsia"/>
        </w:rPr>
        <w:t>較早且成體系的爵位研究成果之一，當不為過，盡管罕為人知。</w:t>
      </w:r>
      <w:r w:rsidRPr="005C7A9D">
        <w:rPr>
          <w:vertAlign w:val="superscript"/>
        </w:rPr>
        <w:endnoteReference w:id="22"/>
      </w:r>
      <w:r w:rsidRPr="005C7A9D">
        <w:rPr>
          <w:rFonts w:hint="eastAsia"/>
          <w:vertAlign w:val="superscript"/>
        </w:rPr>
        <w:t>初</w:t>
      </w:r>
      <w:r w:rsidRPr="00BB134A">
        <w:rPr>
          <w:rFonts w:hint="eastAsia"/>
        </w:rPr>
        <w:t>稿第一章論述先秦</w:t>
      </w:r>
      <w:proofErr w:type="gramStart"/>
      <w:r w:rsidRPr="00BB134A">
        <w:rPr>
          <w:rFonts w:hint="eastAsia"/>
        </w:rPr>
        <w:t>爵</w:t>
      </w:r>
      <w:proofErr w:type="gramEnd"/>
      <w:r w:rsidRPr="00BB134A">
        <w:rPr>
          <w:rFonts w:hint="eastAsia"/>
        </w:rPr>
        <w:t>制，“高論過度。（嚴）先生發回原稿，謂文章不應如此寫，無復他言，似甚為不悅。余修改退稿，盡去無據之大言浮論，篇幅僅餘原文十之二三，即為論文之前論：‘二十等爵淵源略論’”。</w:t>
      </w:r>
      <w:r w:rsidRPr="005C7A9D">
        <w:rPr>
          <w:vertAlign w:val="superscript"/>
        </w:rPr>
        <w:endnoteReference w:id="23"/>
      </w:r>
      <w:r w:rsidRPr="00BB134A">
        <w:rPr>
          <w:rFonts w:hint="eastAsia"/>
        </w:rPr>
        <w:t>論文經徐</w:t>
      </w:r>
      <w:proofErr w:type="gramStart"/>
      <w:r w:rsidRPr="00BB134A">
        <w:rPr>
          <w:rFonts w:hint="eastAsia"/>
        </w:rPr>
        <w:t>復</w:t>
      </w:r>
      <w:proofErr w:type="gramEnd"/>
      <w:r w:rsidRPr="00BB134A">
        <w:rPr>
          <w:rFonts w:hint="eastAsia"/>
        </w:rPr>
        <w:t>觀先生審查，以上下編的形式發表於《新亞學報》第十卷、第十二卷。先生指出，秦人在</w:t>
      </w:r>
      <w:proofErr w:type="gramStart"/>
      <w:r w:rsidRPr="00BB134A">
        <w:rPr>
          <w:rFonts w:hint="eastAsia"/>
        </w:rPr>
        <w:t>滅</w:t>
      </w:r>
      <w:proofErr w:type="gramEnd"/>
      <w:r w:rsidRPr="00BB134A">
        <w:rPr>
          <w:rFonts w:hint="eastAsia"/>
        </w:rPr>
        <w:t>六國、一天下的過程中，對功在國家之臣不能不有所賞賜，新爵位制度由此產生；與周代封建爵位制度有別，新爵位制度乃</w:t>
      </w:r>
      <w:proofErr w:type="gramStart"/>
      <w:r w:rsidRPr="00BB134A">
        <w:rPr>
          <w:rFonts w:hint="eastAsia"/>
        </w:rPr>
        <w:t>為</w:t>
      </w:r>
      <w:proofErr w:type="gramEnd"/>
      <w:r w:rsidRPr="00BB134A">
        <w:rPr>
          <w:rFonts w:hint="eastAsia"/>
        </w:rPr>
        <w:t>中央集權而設計，“郡縣制度為主，新爵位制度為輔，成為君主專政之中央集權國家之基礎”。</w:t>
      </w:r>
      <w:r w:rsidRPr="005C7A9D">
        <w:rPr>
          <w:vertAlign w:val="superscript"/>
        </w:rPr>
        <w:endnoteReference w:id="24"/>
      </w:r>
      <w:r w:rsidRPr="005C7A9D">
        <w:rPr>
          <w:vertAlign w:val="superscript"/>
        </w:rPr>
        <w:t xml:space="preserve"> </w:t>
      </w:r>
    </w:p>
    <w:p w14:paraId="140B1493" w14:textId="77777777" w:rsidR="00BB134A" w:rsidRPr="00BB134A" w:rsidRDefault="00BB134A" w:rsidP="0002018A">
      <w:pPr>
        <w:jc w:val="center"/>
      </w:pPr>
      <w:r w:rsidRPr="00BB134A">
        <w:rPr>
          <w:noProof/>
        </w:rPr>
        <w:lastRenderedPageBreak/>
        <w:drawing>
          <wp:inline distT="0" distB="0" distL="0" distR="0" wp14:anchorId="2C4B6F93" wp14:editId="650417FE">
            <wp:extent cx="1918800" cy="2887200"/>
            <wp:effectExtent l="0" t="0" r="5715" b="8890"/>
            <wp:docPr id="5" name="图片 5" descr="D:\Personal\Desktop\极速截图202202111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ersonal\Desktop\极速截图20220211110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8800" cy="2887200"/>
                    </a:xfrm>
                    <a:prstGeom prst="rect">
                      <a:avLst/>
                    </a:prstGeom>
                    <a:noFill/>
                    <a:ln>
                      <a:noFill/>
                    </a:ln>
                  </pic:spPr>
                </pic:pic>
              </a:graphicData>
            </a:graphic>
          </wp:inline>
        </w:drawing>
      </w:r>
    </w:p>
    <w:p w14:paraId="08210853" w14:textId="77777777" w:rsidR="00BB134A" w:rsidRPr="0002018A" w:rsidRDefault="00BB134A" w:rsidP="0002018A">
      <w:pPr>
        <w:jc w:val="center"/>
        <w:rPr>
          <w:rFonts w:ascii="楷体" w:eastAsia="楷体" w:hAnsi="楷体"/>
        </w:rPr>
      </w:pPr>
      <w:r w:rsidRPr="0002018A">
        <w:rPr>
          <w:rFonts w:ascii="楷体" w:eastAsia="楷体" w:hAnsi="楷体" w:hint="eastAsia"/>
        </w:rPr>
        <w:t>圖四：《漢代爵位制度試釋》論文</w:t>
      </w:r>
      <w:proofErr w:type="gramStart"/>
      <w:r w:rsidRPr="0002018A">
        <w:rPr>
          <w:rFonts w:ascii="楷体" w:eastAsia="楷体" w:hAnsi="楷体" w:hint="eastAsia"/>
        </w:rPr>
        <w:t>書</w:t>
      </w:r>
      <w:proofErr w:type="gramEnd"/>
      <w:r w:rsidRPr="0002018A">
        <w:rPr>
          <w:rFonts w:ascii="楷体" w:eastAsia="楷体" w:hAnsi="楷体" w:hint="eastAsia"/>
        </w:rPr>
        <w:t>影</w:t>
      </w:r>
    </w:p>
    <w:p w14:paraId="7648FF1D" w14:textId="77777777" w:rsidR="00BB134A" w:rsidRPr="00BB134A" w:rsidRDefault="00BB134A" w:rsidP="00CF21AD">
      <w:pPr>
        <w:pStyle w:val="aa"/>
        <w:ind w:firstLine="560"/>
      </w:pPr>
      <w:r w:rsidRPr="00BB134A">
        <w:rPr>
          <w:rFonts w:hint="eastAsia"/>
        </w:rPr>
        <w:t>先生常把分散</w:t>
      </w:r>
      <w:proofErr w:type="gramStart"/>
      <w:r w:rsidRPr="00BB134A">
        <w:rPr>
          <w:rFonts w:hint="eastAsia"/>
        </w:rPr>
        <w:t>於</w:t>
      </w:r>
      <w:proofErr w:type="gramEnd"/>
      <w:r w:rsidRPr="00BB134A">
        <w:rPr>
          <w:rFonts w:hint="eastAsia"/>
        </w:rPr>
        <w:t>不同處的資料，依據論題而盡量進行搜集，“然後考證其矛盾與缺陷，並以邏輯的推理重建事件的整體。其研究的結論往往與傳統史家的褒貶不同，因為傳統史家在作褒貶時常會考慮到對後世的鑒戒”。與之同時，每每通過歸納、統計等形式，</w:t>
      </w:r>
      <w:proofErr w:type="gramStart"/>
      <w:r w:rsidRPr="00BB134A">
        <w:rPr>
          <w:rFonts w:hint="eastAsia"/>
        </w:rPr>
        <w:t>從</w:t>
      </w:r>
      <w:proofErr w:type="gramEnd"/>
      <w:r w:rsidRPr="00BB134A">
        <w:rPr>
          <w:rFonts w:hint="eastAsia"/>
        </w:rPr>
        <w:t>繁雜中抽繹共通性，盡量直觀呈現立論依據。引證太多、結論簡短，</w:t>
      </w:r>
      <w:proofErr w:type="gramStart"/>
      <w:r w:rsidRPr="00BB134A">
        <w:rPr>
          <w:rFonts w:hint="eastAsia"/>
        </w:rPr>
        <w:t>會</w:t>
      </w:r>
      <w:proofErr w:type="gramEnd"/>
      <w:r w:rsidRPr="00BB134A">
        <w:rPr>
          <w:rFonts w:hint="eastAsia"/>
        </w:rPr>
        <w:t>被外行視為無意義之舉，或因此遭受堆砌史料之譏。不過，在海外學者看</w:t>
      </w:r>
      <w:proofErr w:type="gramStart"/>
      <w:r w:rsidRPr="00BB134A">
        <w:rPr>
          <w:rFonts w:hint="eastAsia"/>
        </w:rPr>
        <w:t>來</w:t>
      </w:r>
      <w:proofErr w:type="gramEnd"/>
      <w:r w:rsidRPr="00BB134A">
        <w:rPr>
          <w:rFonts w:hint="eastAsia"/>
        </w:rPr>
        <w:t>，如前引桀溺所言，這樣的問題意識</w:t>
      </w:r>
      <w:r w:rsidRPr="00BB134A">
        <w:t>/</w:t>
      </w:r>
      <w:r w:rsidRPr="00BB134A">
        <w:rPr>
          <w:rFonts w:hint="eastAsia"/>
        </w:rPr>
        <w:t>方法，“是中國的，而且非常傳統”；先生著作，尤其是博士學位論文，“除了它</w:t>
      </w:r>
      <w:proofErr w:type="gramStart"/>
      <w:r w:rsidRPr="00BB134A">
        <w:rPr>
          <w:rFonts w:hint="eastAsia"/>
        </w:rPr>
        <w:t>對</w:t>
      </w:r>
      <w:proofErr w:type="gramEnd"/>
      <w:r w:rsidRPr="00BB134A">
        <w:rPr>
          <w:rFonts w:hint="eastAsia"/>
        </w:rPr>
        <w:t>歷史問題所作的解釋外，還給予西方的讀者一個非常漂亮的、中國偉大考據傳統的方法學示範”。</w:t>
      </w:r>
      <w:r w:rsidRPr="005C7A9D">
        <w:rPr>
          <w:vertAlign w:val="superscript"/>
        </w:rPr>
        <w:endnoteReference w:id="25"/>
      </w:r>
      <w:r w:rsidRPr="00BB134A">
        <w:rPr>
          <w:rFonts w:hint="eastAsia"/>
        </w:rPr>
        <w:t>“創獲是</w:t>
      </w:r>
      <w:proofErr w:type="gramStart"/>
      <w:r w:rsidRPr="00BB134A">
        <w:rPr>
          <w:rFonts w:hint="eastAsia"/>
        </w:rPr>
        <w:t>據</w:t>
      </w:r>
      <w:proofErr w:type="gramEnd"/>
      <w:r w:rsidRPr="00BB134A">
        <w:rPr>
          <w:rFonts w:hint="eastAsia"/>
        </w:rPr>
        <w:t>史料經全面精密之考證而建立，客觀程度大，較近歷史之真相”——這固然是“史語所學風之典範”，</w:t>
      </w:r>
      <w:r w:rsidRPr="005C7A9D">
        <w:rPr>
          <w:vertAlign w:val="superscript"/>
        </w:rPr>
        <w:endnoteReference w:id="26"/>
      </w:r>
      <w:r w:rsidRPr="00BB134A">
        <w:rPr>
          <w:rFonts w:hint="eastAsia"/>
        </w:rPr>
        <w:t>又何嘗不是</w:t>
      </w:r>
      <w:r w:rsidRPr="00BB134A">
        <w:rPr>
          <w:rFonts w:hint="eastAsia"/>
        </w:rPr>
        <w:lastRenderedPageBreak/>
        <w:t>先生一生之追求呢！</w:t>
      </w:r>
    </w:p>
    <w:p w14:paraId="696FE6C1" w14:textId="77777777" w:rsidR="00BB134A" w:rsidRPr="00BB134A" w:rsidRDefault="00BB134A" w:rsidP="00CF21AD">
      <w:pPr>
        <w:pStyle w:val="aa"/>
        <w:ind w:firstLine="560"/>
      </w:pPr>
      <w:r w:rsidRPr="00BB134A">
        <w:rPr>
          <w:rFonts w:hint="eastAsia"/>
        </w:rPr>
        <w:t>先生治學</w:t>
      </w:r>
      <w:proofErr w:type="gramStart"/>
      <w:r w:rsidRPr="00BB134A">
        <w:rPr>
          <w:rFonts w:hint="eastAsia"/>
        </w:rPr>
        <w:t>嚴</w:t>
      </w:r>
      <w:proofErr w:type="gramEnd"/>
      <w:r w:rsidRPr="00BB134A">
        <w:rPr>
          <w:rFonts w:hint="eastAsia"/>
        </w:rPr>
        <w:t>謹，</w:t>
      </w:r>
      <w:r w:rsidRPr="005C7A9D">
        <w:rPr>
          <w:vertAlign w:val="superscript"/>
        </w:rPr>
        <w:endnoteReference w:id="27"/>
      </w:r>
      <w:r w:rsidRPr="00BB134A">
        <w:rPr>
          <w:rFonts w:hint="eastAsia"/>
        </w:rPr>
        <w:t>重史實考證，不輕下斷語，亦極少關注社會學科理論。比如，關</w:t>
      </w:r>
      <w:proofErr w:type="gramStart"/>
      <w:r w:rsidRPr="00BB134A">
        <w:rPr>
          <w:rFonts w:hint="eastAsia"/>
        </w:rPr>
        <w:t>於</w:t>
      </w:r>
      <w:proofErr w:type="gramEnd"/>
      <w:r w:rsidRPr="00BB134A">
        <w:rPr>
          <w:rFonts w:hint="eastAsia"/>
        </w:rPr>
        <w:t>昭帝繼承大位問題，文獻記載有若干不合邏輯且令人難以理解處，“但並無明顯之證據證明昭帝之繼位非武帝之決定，而是霍光及其他宮官之合謀。再者，不知武帝之心意如何，而皇帝之心意是其選擇繼承人之最關鍵因素。不可以否定武帝有可能棄長立幼，立少子為繼承人”，故對昭帝繼承之合法性問題存疑，但不下任何論斷。</w:t>
      </w:r>
      <w:r w:rsidRPr="005C7A9D">
        <w:rPr>
          <w:vertAlign w:val="superscript"/>
        </w:rPr>
        <w:endnoteReference w:id="28"/>
      </w:r>
      <w:r w:rsidRPr="00BB134A">
        <w:rPr>
          <w:rFonts w:hint="eastAsia"/>
        </w:rPr>
        <w:t>又如，關</w:t>
      </w:r>
      <w:proofErr w:type="gramStart"/>
      <w:r w:rsidRPr="00BB134A">
        <w:rPr>
          <w:rFonts w:hint="eastAsia"/>
        </w:rPr>
        <w:t>於</w:t>
      </w:r>
      <w:proofErr w:type="gramEnd"/>
      <w:r w:rsidRPr="00BB134A">
        <w:rPr>
          <w:rFonts w:hint="eastAsia"/>
        </w:rPr>
        <w:t>漢代徙戎入塞問題，或基於後見之明而否定之，或基於民族融合而肯定之，先生對此完全不做價值判斷，“僅考察徙戎入塞政策之實行及其若干後果，著重說明漢代之徙戎入塞，造成西北邊郡漢人戶口減少，北邊、西北之國界內移，乃至衍生晉朝及北朝時代之五胡亂華”。</w:t>
      </w:r>
      <w:r w:rsidRPr="005C7A9D">
        <w:rPr>
          <w:vertAlign w:val="superscript"/>
        </w:rPr>
        <w:endnoteReference w:id="29"/>
      </w:r>
    </w:p>
    <w:p w14:paraId="04F4779F" w14:textId="77777777" w:rsidR="00BB134A" w:rsidRPr="00CF21AD" w:rsidRDefault="00BB134A" w:rsidP="00CF21AD">
      <w:pPr>
        <w:jc w:val="center"/>
        <w:rPr>
          <w:rFonts w:ascii="楷体" w:eastAsia="楷体" w:hAnsi="楷体"/>
          <w:b/>
          <w:sz w:val="30"/>
          <w:szCs w:val="30"/>
        </w:rPr>
      </w:pPr>
      <w:r w:rsidRPr="00CF21AD">
        <w:rPr>
          <w:rFonts w:ascii="楷体" w:eastAsia="楷体" w:hAnsi="楷体" w:hint="eastAsia"/>
          <w:b/>
          <w:sz w:val="30"/>
          <w:szCs w:val="30"/>
        </w:rPr>
        <w:t>三、漢代官制之演變與特質</w:t>
      </w:r>
    </w:p>
    <w:p w14:paraId="319DCBC1" w14:textId="77777777" w:rsidR="00BB134A" w:rsidRPr="00BB134A" w:rsidRDefault="00BB134A" w:rsidP="00CF21AD">
      <w:pPr>
        <w:pStyle w:val="aa"/>
        <w:ind w:firstLine="560"/>
      </w:pPr>
      <w:r w:rsidRPr="00BB134A">
        <w:rPr>
          <w:rFonts w:hint="eastAsia"/>
        </w:rPr>
        <w:t>制度史是中</w:t>
      </w:r>
      <w:proofErr w:type="gramStart"/>
      <w:r w:rsidRPr="00BB134A">
        <w:rPr>
          <w:rFonts w:hint="eastAsia"/>
        </w:rPr>
        <w:t>國</w:t>
      </w:r>
      <w:proofErr w:type="gramEnd"/>
      <w:r w:rsidRPr="00BB134A">
        <w:rPr>
          <w:rFonts w:hint="eastAsia"/>
        </w:rPr>
        <w:t>史研究領域之“大宗”，素來受到海內外學界關注。先生以</w:t>
      </w:r>
      <w:proofErr w:type="gramStart"/>
      <w:r w:rsidRPr="00BB134A">
        <w:rPr>
          <w:rFonts w:hint="eastAsia"/>
        </w:rPr>
        <w:t>為</w:t>
      </w:r>
      <w:proofErr w:type="gramEnd"/>
      <w:r w:rsidRPr="00BB134A">
        <w:rPr>
          <w:rFonts w:hint="eastAsia"/>
        </w:rPr>
        <w:t>，欲尋覓學人未曾論及者，幾乎不可能；欲推陳出新，有所發現者，亦視治他史</w:t>
      </w:r>
      <w:proofErr w:type="gramStart"/>
      <w:r w:rsidRPr="00BB134A">
        <w:rPr>
          <w:rFonts w:hint="eastAsia"/>
        </w:rPr>
        <w:t>為</w:t>
      </w:r>
      <w:proofErr w:type="gramEnd"/>
      <w:r w:rsidRPr="00BB134A">
        <w:rPr>
          <w:rFonts w:hint="eastAsia"/>
        </w:rPr>
        <w:t>難。綜觀先生一生治學成就，以漢</w:t>
      </w:r>
      <w:proofErr w:type="gramStart"/>
      <w:r w:rsidRPr="00BB134A">
        <w:rPr>
          <w:rFonts w:hint="eastAsia"/>
        </w:rPr>
        <w:t>代制度</w:t>
      </w:r>
      <w:proofErr w:type="gramEnd"/>
      <w:r w:rsidRPr="00BB134A">
        <w:rPr>
          <w:rFonts w:hint="eastAsia"/>
        </w:rPr>
        <w:t>史研究為重心。先生秉承徐</w:t>
      </w:r>
      <w:proofErr w:type="gramStart"/>
      <w:r w:rsidRPr="00BB134A">
        <w:rPr>
          <w:rFonts w:hint="eastAsia"/>
        </w:rPr>
        <w:t>復</w:t>
      </w:r>
      <w:proofErr w:type="gramEnd"/>
      <w:r w:rsidRPr="00BB134A">
        <w:rPr>
          <w:rFonts w:hint="eastAsia"/>
        </w:rPr>
        <w:t>觀先生之論，認為中國一人專制政治之形成與發展，影響久遠，是促成職官制度發生演變的重要原因；</w:t>
      </w:r>
      <w:r w:rsidRPr="005C7A9D">
        <w:rPr>
          <w:vertAlign w:val="superscript"/>
        </w:rPr>
        <w:endnoteReference w:id="30"/>
      </w:r>
      <w:r w:rsidRPr="00BB134A">
        <w:rPr>
          <w:rFonts w:hint="eastAsia"/>
        </w:rPr>
        <w:t>由此探</w:t>
      </w:r>
      <w:proofErr w:type="gramStart"/>
      <w:r w:rsidRPr="00BB134A">
        <w:rPr>
          <w:rFonts w:hint="eastAsia"/>
        </w:rPr>
        <w:lastRenderedPageBreak/>
        <w:t>尋</w:t>
      </w:r>
      <w:proofErr w:type="gramEnd"/>
      <w:r w:rsidRPr="00BB134A">
        <w:rPr>
          <w:rFonts w:hint="eastAsia"/>
        </w:rPr>
        <w:t>精微，發掘並歸納漢代官制之演變與特質。</w:t>
      </w:r>
    </w:p>
    <w:p w14:paraId="0D9E7F69" w14:textId="77777777" w:rsidR="00BB134A" w:rsidRPr="00BB134A" w:rsidRDefault="00BB134A" w:rsidP="00CF21AD">
      <w:pPr>
        <w:pStyle w:val="aa"/>
        <w:ind w:firstLine="560"/>
      </w:pPr>
      <w:r w:rsidRPr="00BB134A">
        <w:rPr>
          <w:rFonts w:hint="eastAsia"/>
        </w:rPr>
        <w:t>秦亡漢興之際，</w:t>
      </w:r>
      <w:proofErr w:type="gramStart"/>
      <w:r w:rsidRPr="00BB134A">
        <w:rPr>
          <w:rFonts w:hint="eastAsia"/>
        </w:rPr>
        <w:t>劉</w:t>
      </w:r>
      <w:proofErr w:type="gramEnd"/>
      <w:r w:rsidRPr="00BB134A">
        <w:rPr>
          <w:rFonts w:hint="eastAsia"/>
        </w:rPr>
        <w:t>邦審時度勢，先是不得不封異姓功臣為王，繼而翦除並分封同姓諸王為藩輔，以抗衡乃至控制功臣列侯集團。在《試論西漢時期列侯與政治之關係》一文中，先生指出，</w:t>
      </w:r>
      <w:proofErr w:type="gramStart"/>
      <w:r w:rsidRPr="00BB134A">
        <w:rPr>
          <w:rFonts w:hint="eastAsia"/>
        </w:rPr>
        <w:t>從</w:t>
      </w:r>
      <w:proofErr w:type="gramEnd"/>
      <w:r w:rsidRPr="00BB134A">
        <w:rPr>
          <w:rFonts w:hint="eastAsia"/>
        </w:rPr>
        <w:t>高祖至文帝初，功臣多擔任領兵將率之職，是政府官員之主要人選，百餘人聚集京師，外派者為郡國守相，同功一體，利益與共，是漢帝國之安定力量，亦為政權之支柱，故朝廷施政常顧慮功臣之反應。漢初丞相皆用大功臣，亦代表功臣列侯集團，受到其支持，地位尊重，所言皆聽；自景、武以</w:t>
      </w:r>
      <w:proofErr w:type="gramStart"/>
      <w:r w:rsidRPr="00BB134A">
        <w:rPr>
          <w:rFonts w:hint="eastAsia"/>
        </w:rPr>
        <w:t>來</w:t>
      </w:r>
      <w:proofErr w:type="gramEnd"/>
      <w:r w:rsidRPr="00BB134A">
        <w:rPr>
          <w:rFonts w:hint="eastAsia"/>
        </w:rPr>
        <w:t>，作為丞相政治力量後盾的功臣集團漸退出歷史舞臺。</w:t>
      </w:r>
      <w:r w:rsidRPr="005C7A9D">
        <w:rPr>
          <w:vertAlign w:val="superscript"/>
        </w:rPr>
        <w:endnoteReference w:id="31"/>
      </w:r>
      <w:r w:rsidRPr="00BB134A">
        <w:rPr>
          <w:rFonts w:hint="eastAsia"/>
        </w:rPr>
        <w:t>自此，遂開</w:t>
      </w:r>
      <w:proofErr w:type="gramStart"/>
      <w:r w:rsidRPr="00BB134A">
        <w:rPr>
          <w:rFonts w:hint="eastAsia"/>
        </w:rPr>
        <w:t>啟</w:t>
      </w:r>
      <w:proofErr w:type="gramEnd"/>
      <w:r w:rsidRPr="00BB134A">
        <w:rPr>
          <w:rFonts w:hint="eastAsia"/>
        </w:rPr>
        <w:t>相權演變的新階段——皇帝的主要參謀、政策輔佐，由西漢前期的丞相、御史大夫和九卿，逐漸讓位於諸將軍領尚書事與其他中朝官。</w:t>
      </w:r>
      <w:r w:rsidRPr="005C7A9D">
        <w:rPr>
          <w:vertAlign w:val="superscript"/>
        </w:rPr>
        <w:endnoteReference w:id="32"/>
      </w:r>
      <w:r w:rsidRPr="00BB134A">
        <w:rPr>
          <w:rFonts w:hint="eastAsia"/>
        </w:rPr>
        <w:t>此即錢大</w:t>
      </w:r>
      <w:proofErr w:type="gramStart"/>
      <w:r w:rsidRPr="00BB134A">
        <w:rPr>
          <w:rFonts w:hint="eastAsia"/>
        </w:rPr>
        <w:t>昕</w:t>
      </w:r>
      <w:proofErr w:type="gramEnd"/>
      <w:r w:rsidRPr="00BB134A">
        <w:rPr>
          <w:rFonts w:hint="eastAsia"/>
        </w:rPr>
        <w:t>所謂的“西京朝局之變”，</w:t>
      </w:r>
      <w:r w:rsidRPr="005C7A9D">
        <w:rPr>
          <w:vertAlign w:val="superscript"/>
        </w:rPr>
        <w:endnoteReference w:id="33"/>
      </w:r>
      <w:r w:rsidRPr="00BB134A">
        <w:rPr>
          <w:rFonts w:hint="eastAsia"/>
        </w:rPr>
        <w:t>經先生進一步爬梳史料、量化統計，清楚證實。經此番轉變，“自昭帝朝至西漢末，朝廷大臣之最有</w:t>
      </w:r>
      <w:proofErr w:type="gramStart"/>
      <w:r w:rsidRPr="00BB134A">
        <w:rPr>
          <w:rFonts w:hint="eastAsia"/>
        </w:rPr>
        <w:t>權</w:t>
      </w:r>
      <w:proofErr w:type="gramEnd"/>
      <w:r w:rsidRPr="00BB134A">
        <w:rPr>
          <w:rFonts w:hint="eastAsia"/>
        </w:rPr>
        <w:t>威者，不再是丞相，而是將軍領尚書事”。</w:t>
      </w:r>
      <w:r w:rsidRPr="005C7A9D">
        <w:rPr>
          <w:vertAlign w:val="superscript"/>
        </w:rPr>
        <w:endnoteReference w:id="34"/>
      </w:r>
    </w:p>
    <w:p w14:paraId="148A9FE3" w14:textId="77777777" w:rsidR="00BB134A" w:rsidRPr="00BB134A" w:rsidRDefault="00BB134A" w:rsidP="00CF21AD">
      <w:pPr>
        <w:pStyle w:val="aa"/>
        <w:ind w:firstLine="560"/>
      </w:pPr>
      <w:r w:rsidRPr="00BB134A">
        <w:rPr>
          <w:rFonts w:hint="eastAsia"/>
        </w:rPr>
        <w:t>這番轉變又與西漢的中朝官問題關係密切。與前輩學者多以官名定義中朝官有別，先生認</w:t>
      </w:r>
      <w:proofErr w:type="gramStart"/>
      <w:r w:rsidRPr="00BB134A">
        <w:rPr>
          <w:rFonts w:hint="eastAsia"/>
        </w:rPr>
        <w:t>為</w:t>
      </w:r>
      <w:proofErr w:type="gramEnd"/>
      <w:r w:rsidRPr="00BB134A">
        <w:rPr>
          <w:rFonts w:hint="eastAsia"/>
        </w:rPr>
        <w:t>作為中朝</w:t>
      </w:r>
      <w:proofErr w:type="gramStart"/>
      <w:r w:rsidRPr="00BB134A">
        <w:rPr>
          <w:rFonts w:hint="eastAsia"/>
        </w:rPr>
        <w:t>官需具</w:t>
      </w:r>
      <w:proofErr w:type="gramEnd"/>
      <w:r w:rsidRPr="00BB134A">
        <w:rPr>
          <w:rFonts w:hint="eastAsia"/>
        </w:rPr>
        <w:t>備以下條件：其一，侍奉皇帝左右；其二，要能</w:t>
      </w:r>
      <w:proofErr w:type="gramStart"/>
      <w:r w:rsidRPr="00BB134A">
        <w:rPr>
          <w:rFonts w:hint="eastAsia"/>
        </w:rPr>
        <w:t>參</w:t>
      </w:r>
      <w:proofErr w:type="gramEnd"/>
      <w:r w:rsidRPr="00BB134A">
        <w:rPr>
          <w:rFonts w:hint="eastAsia"/>
        </w:rPr>
        <w:t>與政治，而其所參與的政治活動非其官職之職掌，而是皇帝委任的臨時任務。</w:t>
      </w:r>
      <w:r w:rsidRPr="005C7A9D">
        <w:rPr>
          <w:vertAlign w:val="superscript"/>
        </w:rPr>
        <w:endnoteReference w:id="35"/>
      </w:r>
      <w:r w:rsidRPr="00BB134A">
        <w:rPr>
          <w:rFonts w:hint="eastAsia"/>
        </w:rPr>
        <w:t>由此辨析中朝官與中官之關係：</w:t>
      </w:r>
      <w:r w:rsidRPr="00BB134A">
        <w:rPr>
          <w:rFonts w:hint="eastAsia"/>
        </w:rPr>
        <w:lastRenderedPageBreak/>
        <w:t>中官</w:t>
      </w:r>
      <w:proofErr w:type="gramStart"/>
      <w:r w:rsidRPr="00BB134A">
        <w:rPr>
          <w:rFonts w:hint="eastAsia"/>
        </w:rPr>
        <w:t>不</w:t>
      </w:r>
      <w:proofErr w:type="gramEnd"/>
      <w:r w:rsidRPr="00BB134A">
        <w:rPr>
          <w:rFonts w:hint="eastAsia"/>
        </w:rPr>
        <w:t>必然成為中朝官，中朝官是中官之一部分。中官可入宮</w:t>
      </w:r>
      <w:proofErr w:type="gramStart"/>
      <w:r w:rsidRPr="00BB134A">
        <w:rPr>
          <w:rFonts w:hint="eastAsia"/>
        </w:rPr>
        <w:t>內</w:t>
      </w:r>
      <w:proofErr w:type="gramEnd"/>
      <w:r w:rsidRPr="00BB134A">
        <w:rPr>
          <w:rFonts w:hint="eastAsia"/>
        </w:rPr>
        <w:t>禁中，侍從左右，也稱內官、宮官，故有關於皇宮宿衛及出入宮禁的考察（詳下）。中朝官多是無固定行政職掌的宮</w:t>
      </w:r>
      <w:proofErr w:type="gramStart"/>
      <w:r w:rsidRPr="00BB134A">
        <w:rPr>
          <w:rFonts w:hint="eastAsia"/>
        </w:rPr>
        <w:t>內</w:t>
      </w:r>
      <w:proofErr w:type="gramEnd"/>
      <w:r w:rsidRPr="00BB134A">
        <w:rPr>
          <w:rFonts w:hint="eastAsia"/>
        </w:rPr>
        <w:t>冗散官——加官、言</w:t>
      </w:r>
      <w:proofErr w:type="gramStart"/>
      <w:r w:rsidRPr="00BB134A">
        <w:rPr>
          <w:rFonts w:hint="eastAsia"/>
        </w:rPr>
        <w:t>官及</w:t>
      </w:r>
      <w:proofErr w:type="gramEnd"/>
      <w:r w:rsidRPr="00BB134A">
        <w:rPr>
          <w:rFonts w:hint="eastAsia"/>
        </w:rPr>
        <w:t>其他等，</w:t>
      </w:r>
      <w:r w:rsidRPr="005C7A9D">
        <w:rPr>
          <w:vertAlign w:val="superscript"/>
        </w:rPr>
        <w:endnoteReference w:id="36"/>
      </w:r>
      <w:r w:rsidRPr="00BB134A">
        <w:rPr>
          <w:rFonts w:hint="eastAsia"/>
        </w:rPr>
        <w:t>他們侍從左右，拾遺補缺，因受皇帝信任，臨時委以政治任務，參與謀議；行政官員若受皇帝臨時派遣，</w:t>
      </w:r>
      <w:proofErr w:type="gramStart"/>
      <w:r w:rsidRPr="00BB134A">
        <w:rPr>
          <w:rFonts w:hint="eastAsia"/>
        </w:rPr>
        <w:t>參</w:t>
      </w:r>
      <w:proofErr w:type="gramEnd"/>
      <w:r w:rsidRPr="00BB134A">
        <w:rPr>
          <w:rFonts w:hint="eastAsia"/>
        </w:rPr>
        <w:t>與某項政治事務，超出本職職掌，亦可成為中朝官。</w:t>
      </w:r>
      <w:r w:rsidRPr="005C7A9D">
        <w:rPr>
          <w:vertAlign w:val="superscript"/>
        </w:rPr>
        <w:endnoteReference w:id="37"/>
      </w:r>
      <w:r w:rsidRPr="00BB134A">
        <w:rPr>
          <w:rFonts w:hint="eastAsia"/>
        </w:rPr>
        <w:t>上文提到的西漢中</w:t>
      </w:r>
      <w:proofErr w:type="gramStart"/>
      <w:r w:rsidRPr="00BB134A">
        <w:rPr>
          <w:rFonts w:hint="eastAsia"/>
        </w:rPr>
        <w:t>後</w:t>
      </w:r>
      <w:proofErr w:type="gramEnd"/>
      <w:r w:rsidRPr="00BB134A">
        <w:rPr>
          <w:rFonts w:hint="eastAsia"/>
        </w:rPr>
        <w:t>期之諸將軍，其本職典兵，因其常任中朝官，參與謀議，“若適逢皇帝童稚，或不理政事，其特別尊重者可以攝政而行皇帝之全權。霍光以此而廢帝立帝，王莽以此而篡漢”。</w:t>
      </w:r>
      <w:r w:rsidRPr="005C7A9D">
        <w:rPr>
          <w:vertAlign w:val="superscript"/>
        </w:rPr>
        <w:endnoteReference w:id="38"/>
      </w:r>
    </w:p>
    <w:p w14:paraId="2524788B" w14:textId="77777777" w:rsidR="00BB134A" w:rsidRPr="00BB134A" w:rsidRDefault="00BB134A" w:rsidP="00CF21AD">
      <w:pPr>
        <w:pStyle w:val="aa"/>
        <w:ind w:firstLine="560"/>
      </w:pPr>
      <w:r w:rsidRPr="00BB134A">
        <w:rPr>
          <w:rFonts w:hint="eastAsia"/>
        </w:rPr>
        <w:t>中朝官</w:t>
      </w:r>
      <w:proofErr w:type="gramStart"/>
      <w:r w:rsidRPr="00BB134A">
        <w:rPr>
          <w:rFonts w:hint="eastAsia"/>
        </w:rPr>
        <w:t>參</w:t>
      </w:r>
      <w:proofErr w:type="gramEnd"/>
      <w:r w:rsidRPr="00BB134A">
        <w:rPr>
          <w:rFonts w:hint="eastAsia"/>
        </w:rPr>
        <w:t>與政治最常見又最重要的方式是審閱尚書負責的文書。自武帝始，尚</w:t>
      </w:r>
      <w:proofErr w:type="gramStart"/>
      <w:r w:rsidRPr="00BB134A">
        <w:rPr>
          <w:rFonts w:hint="eastAsia"/>
        </w:rPr>
        <w:t>書</w:t>
      </w:r>
      <w:proofErr w:type="gramEnd"/>
      <w:r w:rsidRPr="00BB134A">
        <w:rPr>
          <w:rFonts w:hint="eastAsia"/>
        </w:rPr>
        <w:t>助理內廷樞機，凡吏民上書奏事，先經尚書審閱，加注意見及處理辦法，然後上呈皇帝；皇帝</w:t>
      </w:r>
      <w:proofErr w:type="gramStart"/>
      <w:r w:rsidRPr="00BB134A">
        <w:rPr>
          <w:rFonts w:hint="eastAsia"/>
        </w:rPr>
        <w:t>作出</w:t>
      </w:r>
      <w:proofErr w:type="gramEnd"/>
      <w:r w:rsidRPr="00BB134A">
        <w:rPr>
          <w:rFonts w:hint="eastAsia"/>
        </w:rPr>
        <w:t>決定後，尚書依旨起草詔書，下傳。尚</w:t>
      </w:r>
      <w:proofErr w:type="gramStart"/>
      <w:r w:rsidRPr="00BB134A">
        <w:rPr>
          <w:rFonts w:hint="eastAsia"/>
        </w:rPr>
        <w:t>書</w:t>
      </w:r>
      <w:proofErr w:type="gramEnd"/>
      <w:r w:rsidRPr="00BB134A">
        <w:rPr>
          <w:rFonts w:hint="eastAsia"/>
        </w:rPr>
        <w:t>本職繁重，並非冗散官，故西漢時不是中朝官；若皇帝派遣</w:t>
      </w:r>
      <w:proofErr w:type="gramStart"/>
      <w:r w:rsidRPr="00BB134A">
        <w:rPr>
          <w:rFonts w:hint="eastAsia"/>
        </w:rPr>
        <w:t>執</w:t>
      </w:r>
      <w:proofErr w:type="gramEnd"/>
      <w:r w:rsidRPr="00BB134A">
        <w:rPr>
          <w:rFonts w:hint="eastAsia"/>
        </w:rPr>
        <w:t>行臨時之政治任務，則為中朝官。尚</w:t>
      </w:r>
      <w:proofErr w:type="gramStart"/>
      <w:r w:rsidRPr="00BB134A">
        <w:rPr>
          <w:rFonts w:hint="eastAsia"/>
        </w:rPr>
        <w:t>書</w:t>
      </w:r>
      <w:proofErr w:type="gramEnd"/>
      <w:r w:rsidRPr="00BB134A">
        <w:rPr>
          <w:rFonts w:hint="eastAsia"/>
        </w:rPr>
        <w:t>能否轉化為中朝官，並不取決於尚書官名，而在於某時間作為之性質。</w:t>
      </w:r>
      <w:r w:rsidRPr="005C7A9D">
        <w:rPr>
          <w:vertAlign w:val="superscript"/>
        </w:rPr>
        <w:endnoteReference w:id="39"/>
      </w:r>
      <w:r w:rsidRPr="00BB134A">
        <w:rPr>
          <w:rFonts w:hint="eastAsia"/>
        </w:rPr>
        <w:t>霍光去世</w:t>
      </w:r>
      <w:proofErr w:type="gramStart"/>
      <w:r w:rsidRPr="00BB134A">
        <w:rPr>
          <w:rFonts w:hint="eastAsia"/>
        </w:rPr>
        <w:t>後</w:t>
      </w:r>
      <w:proofErr w:type="gramEnd"/>
      <w:r w:rsidRPr="00BB134A">
        <w:rPr>
          <w:rFonts w:hint="eastAsia"/>
        </w:rPr>
        <w:t>，宣帝為打破霍氏專權局面，一則防止其利用領尚書事之制壅蔽下情，創立封事制度，</w:t>
      </w:r>
      <w:r w:rsidRPr="005C7A9D">
        <w:rPr>
          <w:vertAlign w:val="superscript"/>
        </w:rPr>
        <w:endnoteReference w:id="40"/>
      </w:r>
      <w:r w:rsidRPr="00BB134A">
        <w:rPr>
          <w:rFonts w:hint="eastAsia"/>
        </w:rPr>
        <w:t>即奏章可不經尚書而直上皇帝、由皇帝本人或指定者開閱處理，倚重身邊的宦官遂成為常態，至元、成時有宦官中</w:t>
      </w:r>
      <w:proofErr w:type="gramStart"/>
      <w:r w:rsidRPr="00BB134A">
        <w:rPr>
          <w:rFonts w:hint="eastAsia"/>
        </w:rPr>
        <w:t>書令</w:t>
      </w:r>
      <w:proofErr w:type="gramEnd"/>
      <w:r w:rsidRPr="00BB134A">
        <w:rPr>
          <w:rFonts w:hint="eastAsia"/>
        </w:rPr>
        <w:t>弘</w:t>
      </w:r>
      <w:r w:rsidRPr="00BB134A">
        <w:rPr>
          <w:rFonts w:hint="eastAsia"/>
        </w:rPr>
        <w:lastRenderedPageBreak/>
        <w:t>恭、石顯弄權之禍——若非成帝以來政出外家，五</w:t>
      </w:r>
      <w:proofErr w:type="gramStart"/>
      <w:r w:rsidRPr="00BB134A">
        <w:rPr>
          <w:rFonts w:hint="eastAsia"/>
        </w:rPr>
        <w:t>侯十常</w:t>
      </w:r>
      <w:proofErr w:type="gramEnd"/>
      <w:r w:rsidRPr="00BB134A">
        <w:rPr>
          <w:rFonts w:hint="eastAsia"/>
        </w:rPr>
        <w:t>侍之禍必現；二則大量提拔重用外戚故舊，親之信之，外戚顯貴者漸多，而霍光</w:t>
      </w:r>
      <w:proofErr w:type="gramStart"/>
      <w:r w:rsidRPr="00BB134A">
        <w:rPr>
          <w:rFonts w:hint="eastAsia"/>
        </w:rPr>
        <w:t>專</w:t>
      </w:r>
      <w:proofErr w:type="gramEnd"/>
      <w:r w:rsidRPr="00BB134A">
        <w:rPr>
          <w:rFonts w:hint="eastAsia"/>
        </w:rPr>
        <w:t>權以來使外戚擔任中官，親近而有權，“兩者之結合，乃造成西漢後期外戚權重勢大，終移漢祚”。</w:t>
      </w:r>
      <w:r w:rsidRPr="005C7A9D">
        <w:rPr>
          <w:vertAlign w:val="superscript"/>
        </w:rPr>
        <w:endnoteReference w:id="41"/>
      </w:r>
    </w:p>
    <w:p w14:paraId="0331455D" w14:textId="77777777" w:rsidR="00BB134A" w:rsidRPr="00BB134A" w:rsidRDefault="00BB134A" w:rsidP="00CF21AD">
      <w:pPr>
        <w:pStyle w:val="aa"/>
        <w:ind w:firstLine="560"/>
      </w:pPr>
      <w:r w:rsidRPr="00BB134A">
        <w:rPr>
          <w:rFonts w:hint="eastAsia"/>
        </w:rPr>
        <w:t>中朝官</w:t>
      </w:r>
      <w:proofErr w:type="gramStart"/>
      <w:r w:rsidRPr="00BB134A">
        <w:rPr>
          <w:rFonts w:hint="eastAsia"/>
        </w:rPr>
        <w:t>參</w:t>
      </w:r>
      <w:proofErr w:type="gramEnd"/>
      <w:r w:rsidRPr="00BB134A">
        <w:rPr>
          <w:rFonts w:hint="eastAsia"/>
        </w:rPr>
        <w:t>與政治的方式還有作為皇帝之私人顧問，參與謀議；以及以作</w:t>
      </w:r>
      <w:proofErr w:type="gramStart"/>
      <w:r w:rsidRPr="00BB134A">
        <w:rPr>
          <w:rFonts w:hint="eastAsia"/>
        </w:rPr>
        <w:t>為</w:t>
      </w:r>
      <w:proofErr w:type="gramEnd"/>
      <w:r w:rsidRPr="00BB134A">
        <w:rPr>
          <w:rFonts w:hint="eastAsia"/>
        </w:rPr>
        <w:t>皇帝之代表，以使者身份行使權力；等等。中朝官在皇宮</w:t>
      </w:r>
      <w:proofErr w:type="gramStart"/>
      <w:r w:rsidRPr="00BB134A">
        <w:rPr>
          <w:rFonts w:hint="eastAsia"/>
        </w:rPr>
        <w:t>內</w:t>
      </w:r>
      <w:proofErr w:type="gramEnd"/>
      <w:r w:rsidRPr="00BB134A">
        <w:rPr>
          <w:rFonts w:hint="eastAsia"/>
        </w:rPr>
        <w:t>、皇帝側，為皇帝親信，常代表皇帝，諭意公卿，或維護皇帝旨意，與大臣辯論，使其不復非議皇帝之政策，乃至詰問大臣，論其罪惡，又或代表皇帝受吏民上言，成為皇帝與百官吏民進行溝通的中間人，其政治作用極為重要。若謀議</w:t>
      </w:r>
      <w:proofErr w:type="gramStart"/>
      <w:r w:rsidRPr="00BB134A">
        <w:rPr>
          <w:rFonts w:hint="eastAsia"/>
        </w:rPr>
        <w:t>層</w:t>
      </w:r>
      <w:proofErr w:type="gramEnd"/>
      <w:r w:rsidRPr="00BB134A">
        <w:rPr>
          <w:rFonts w:hint="eastAsia"/>
        </w:rPr>
        <w:t>面多涉及大政方針政策制定的話，</w:t>
      </w:r>
      <w:r w:rsidRPr="005C7A9D">
        <w:rPr>
          <w:vertAlign w:val="superscript"/>
        </w:rPr>
        <w:endnoteReference w:id="42"/>
      </w:r>
      <w:r w:rsidRPr="00BB134A">
        <w:rPr>
          <w:rFonts w:hint="eastAsia"/>
        </w:rPr>
        <w:t>那麼，“為加強對各級政府官員之領導控制，以使其確實執行政策詔令，皇帝常派出使者，以傳達詔令，調查政策及命令之執行情況，視察地方政府之施政，或采風天下，查探民隱。遇有特殊事件，為便於控制，觀察其個人意志，皇帝不使行政機構辦理，而特遣使者處理。此皆為皇帝為集中權力，加強其個人統治之手段”。至</w:t>
      </w:r>
      <w:proofErr w:type="gramStart"/>
      <w:r w:rsidRPr="00BB134A">
        <w:rPr>
          <w:rFonts w:hint="eastAsia"/>
        </w:rPr>
        <w:t>於</w:t>
      </w:r>
      <w:proofErr w:type="gramEnd"/>
      <w:r w:rsidRPr="00BB134A">
        <w:rPr>
          <w:rFonts w:hint="eastAsia"/>
        </w:rPr>
        <w:t>使者使命，可謂無所不包，“蓋凡皇帝所欲，即可派人持節詔令為之”。</w:t>
      </w:r>
      <w:r w:rsidRPr="005C7A9D">
        <w:rPr>
          <w:vertAlign w:val="superscript"/>
        </w:rPr>
        <w:endnoteReference w:id="43"/>
      </w:r>
    </w:p>
    <w:p w14:paraId="143EC499" w14:textId="77777777" w:rsidR="00BB134A" w:rsidRPr="00BB134A" w:rsidRDefault="00BB134A" w:rsidP="00CF21AD">
      <w:pPr>
        <w:pStyle w:val="aa"/>
        <w:ind w:firstLine="560"/>
      </w:pPr>
      <w:r w:rsidRPr="00BB134A">
        <w:rPr>
          <w:rFonts w:hint="eastAsia"/>
        </w:rPr>
        <w:t>關</w:t>
      </w:r>
      <w:proofErr w:type="gramStart"/>
      <w:r w:rsidRPr="00BB134A">
        <w:rPr>
          <w:rFonts w:hint="eastAsia"/>
        </w:rPr>
        <w:t>於</w:t>
      </w:r>
      <w:proofErr w:type="gramEnd"/>
      <w:r w:rsidRPr="00BB134A">
        <w:rPr>
          <w:rFonts w:hint="eastAsia"/>
        </w:rPr>
        <w:t>君權與相權的演變原則，先生認可學界所提出的看法，“君主近臣，代起執政，品位既高，退居閑曹”，</w:t>
      </w:r>
      <w:r w:rsidRPr="005C7A9D">
        <w:rPr>
          <w:vertAlign w:val="superscript"/>
        </w:rPr>
        <w:endnoteReference w:id="44"/>
      </w:r>
      <w:r w:rsidRPr="00BB134A">
        <w:rPr>
          <w:rFonts w:hint="eastAsia"/>
        </w:rPr>
        <w:t>並據此理解調整官僚制</w:t>
      </w:r>
      <w:r w:rsidRPr="00BB134A">
        <w:rPr>
          <w:rFonts w:hint="eastAsia"/>
        </w:rPr>
        <w:lastRenderedPageBreak/>
        <w:t>度之原因；不同的是，先生也</w:t>
      </w:r>
      <w:proofErr w:type="gramStart"/>
      <w:r w:rsidRPr="00BB134A">
        <w:rPr>
          <w:rFonts w:hint="eastAsia"/>
        </w:rPr>
        <w:t>側</w:t>
      </w:r>
      <w:proofErr w:type="gramEnd"/>
      <w:r w:rsidRPr="00BB134A">
        <w:rPr>
          <w:rFonts w:hint="eastAsia"/>
        </w:rPr>
        <w:t>重於官制演變過程之考察，而這正是學界長久以來未曾措意的。在先生看</w:t>
      </w:r>
      <w:proofErr w:type="gramStart"/>
      <w:r w:rsidRPr="00BB134A">
        <w:rPr>
          <w:rFonts w:hint="eastAsia"/>
        </w:rPr>
        <w:t>來</w:t>
      </w:r>
      <w:proofErr w:type="gramEnd"/>
      <w:r w:rsidRPr="00BB134A">
        <w:rPr>
          <w:rFonts w:hint="eastAsia"/>
        </w:rPr>
        <w:t>，君主近臣不斷起而代替政府官員，大致可分為二種途徑：一是皇帝有意地調</w:t>
      </w:r>
      <w:proofErr w:type="gramStart"/>
      <w:r w:rsidRPr="00BB134A">
        <w:rPr>
          <w:rFonts w:hint="eastAsia"/>
        </w:rPr>
        <w:t>整改革</w:t>
      </w:r>
      <w:proofErr w:type="gramEnd"/>
      <w:r w:rsidRPr="00BB134A">
        <w:rPr>
          <w:rFonts w:hint="eastAsia"/>
        </w:rPr>
        <w:t>官制，因不滿於現行制度，明令把某些政府行政官員的某些職權轉移給宮廷親近之臣，此種途徑轉變時間短、轉變過程明確，史書多有記載；一是自然演變，“即沒有明令的改革，而是在歷史環境、政治情</w:t>
      </w:r>
      <w:proofErr w:type="gramStart"/>
      <w:r w:rsidRPr="00BB134A">
        <w:rPr>
          <w:rFonts w:hint="eastAsia"/>
        </w:rPr>
        <w:t>勢</w:t>
      </w:r>
      <w:proofErr w:type="gramEnd"/>
      <w:r w:rsidRPr="00BB134A">
        <w:rPr>
          <w:rFonts w:hint="eastAsia"/>
        </w:rPr>
        <w:t>之下，官制逐漸自然調整轉變”，此種途經轉變時間較長、轉變過程隱晦不明，史書多無記載，需搜集排比史料，經歸納分析綜合之功，才能清楚其來龍去脈。考察官制演變過程的切入點，就是上面提到的使者問題——“使者轉變</w:t>
      </w:r>
      <w:proofErr w:type="gramStart"/>
      <w:r w:rsidRPr="00BB134A">
        <w:rPr>
          <w:rFonts w:hint="eastAsia"/>
        </w:rPr>
        <w:t>為</w:t>
      </w:r>
      <w:proofErr w:type="gramEnd"/>
      <w:r w:rsidRPr="00BB134A">
        <w:rPr>
          <w:rFonts w:hint="eastAsia"/>
        </w:rPr>
        <w:t>有固定職掌、任期之專職使者，再轉變為完全沒有使者性格之行政官員”，州刺史則幾乎是完成轉變之全程者。</w:t>
      </w:r>
      <w:r w:rsidRPr="005C7A9D">
        <w:rPr>
          <w:vertAlign w:val="superscript"/>
        </w:rPr>
        <w:endnoteReference w:id="45"/>
      </w:r>
    </w:p>
    <w:p w14:paraId="4708E3D2" w14:textId="77777777" w:rsidR="00BB134A" w:rsidRPr="00BB134A" w:rsidRDefault="00BB134A" w:rsidP="00CF21AD">
      <w:pPr>
        <w:pStyle w:val="aa"/>
        <w:ind w:firstLine="560"/>
      </w:pPr>
      <w:r w:rsidRPr="00BB134A">
        <w:rPr>
          <w:rFonts w:hint="eastAsia"/>
        </w:rPr>
        <w:t>在</w:t>
      </w:r>
      <w:proofErr w:type="gramStart"/>
      <w:r w:rsidRPr="00BB134A">
        <w:rPr>
          <w:rFonts w:hint="eastAsia"/>
        </w:rPr>
        <w:t>對</w:t>
      </w:r>
      <w:proofErr w:type="gramEnd"/>
      <w:r w:rsidRPr="00BB134A">
        <w:rPr>
          <w:rFonts w:hint="eastAsia"/>
        </w:rPr>
        <w:t>制度的源流進行細密考證後，先生並未就此止步，而是繼續探索演變背後的運作原理。不論是</w:t>
      </w:r>
      <w:proofErr w:type="gramStart"/>
      <w:r w:rsidRPr="00BB134A">
        <w:rPr>
          <w:rFonts w:hint="eastAsia"/>
        </w:rPr>
        <w:t>君尊臣卑視野下</w:t>
      </w:r>
      <w:proofErr w:type="gramEnd"/>
      <w:r w:rsidRPr="00BB134A">
        <w:rPr>
          <w:rFonts w:hint="eastAsia"/>
        </w:rPr>
        <w:t>的君權與相權的演變問題，還是武帝朝以來好內庭小人及中朝官用事之制度，或者是作為王朝統治時期最重要</w:t>
      </w:r>
      <w:proofErr w:type="gramStart"/>
      <w:r w:rsidRPr="00BB134A">
        <w:rPr>
          <w:rFonts w:hint="eastAsia"/>
        </w:rPr>
        <w:t>特徵之</w:t>
      </w:r>
      <w:proofErr w:type="gramEnd"/>
      <w:r w:rsidRPr="00BB134A">
        <w:rPr>
          <w:rFonts w:hint="eastAsia"/>
        </w:rPr>
        <w:t>一的使者問題，在先生看來均與權力或皇權這一根本問題相關聯，“皇帝制度下，皇帝是唯一的權力來源。諸官員之所謂職掌、權力皆隨皇帝之好惡而改變”。</w:t>
      </w:r>
      <w:r w:rsidRPr="005C7A9D">
        <w:rPr>
          <w:vertAlign w:val="superscript"/>
        </w:rPr>
        <w:endnoteReference w:id="46"/>
      </w:r>
      <w:r w:rsidRPr="00BB134A">
        <w:rPr>
          <w:rFonts w:hint="eastAsia"/>
        </w:rPr>
        <w:t>所謂好</w:t>
      </w:r>
      <w:proofErr w:type="gramStart"/>
      <w:r w:rsidRPr="00BB134A">
        <w:rPr>
          <w:rFonts w:hint="eastAsia"/>
        </w:rPr>
        <w:t>惡</w:t>
      </w:r>
      <w:proofErr w:type="gramEnd"/>
      <w:r w:rsidRPr="00BB134A">
        <w:rPr>
          <w:rFonts w:hint="eastAsia"/>
        </w:rPr>
        <w:t>，亦即態度，取決於彼此間的信任關係。</w:t>
      </w:r>
      <w:r w:rsidRPr="005C7A9D">
        <w:rPr>
          <w:vertAlign w:val="superscript"/>
        </w:rPr>
        <w:endnoteReference w:id="47"/>
      </w:r>
      <w:r w:rsidRPr="00BB134A">
        <w:rPr>
          <w:rFonts w:hint="eastAsia"/>
        </w:rPr>
        <w:t>新帝登基，先皇的親近中官通常</w:t>
      </w:r>
      <w:r w:rsidRPr="00BB134A">
        <w:rPr>
          <w:rFonts w:hint="eastAsia"/>
        </w:rPr>
        <w:lastRenderedPageBreak/>
        <w:t>讓位出宮，新帝多</w:t>
      </w:r>
      <w:proofErr w:type="gramStart"/>
      <w:r w:rsidRPr="00BB134A">
        <w:rPr>
          <w:rFonts w:hint="eastAsia"/>
        </w:rPr>
        <w:t>會</w:t>
      </w:r>
      <w:proofErr w:type="gramEnd"/>
      <w:r w:rsidRPr="00BB134A">
        <w:rPr>
          <w:rFonts w:hint="eastAsia"/>
        </w:rPr>
        <w:t>任命其親信舊屬與外戚為中官，故先生以俗語“一朝天子一朝臣”來描述中朝官之性格，“中朝”之發生是專制君主絕對權力之表現。“這</w:t>
      </w:r>
      <w:proofErr w:type="gramStart"/>
      <w:r w:rsidRPr="00BB134A">
        <w:rPr>
          <w:rFonts w:hint="eastAsia"/>
        </w:rPr>
        <w:t>樣</w:t>
      </w:r>
      <w:proofErr w:type="gramEnd"/>
      <w:r w:rsidRPr="00BB134A">
        <w:rPr>
          <w:rFonts w:hint="eastAsia"/>
        </w:rPr>
        <w:t>的研究使得官制演進生動地顯露出來，而不再停留在組織機構圖表的階段。研究推進到此程度，可以說，政治史不可否認地更新了政治制度史”。</w:t>
      </w:r>
      <w:r w:rsidRPr="005C7A9D">
        <w:rPr>
          <w:vertAlign w:val="superscript"/>
        </w:rPr>
        <w:endnoteReference w:id="48"/>
      </w:r>
    </w:p>
    <w:p w14:paraId="3B18CFA6" w14:textId="77777777" w:rsidR="00BB134A" w:rsidRPr="00BB134A" w:rsidRDefault="00BB134A" w:rsidP="00CF21AD">
      <w:pPr>
        <w:pStyle w:val="aa"/>
        <w:ind w:firstLine="560"/>
      </w:pPr>
      <w:r w:rsidRPr="00BB134A">
        <w:rPr>
          <w:rFonts w:hint="eastAsia"/>
        </w:rPr>
        <w:t>上述漢代官制演變及其特質，而今基本上已成</w:t>
      </w:r>
      <w:proofErr w:type="gramStart"/>
      <w:r w:rsidRPr="00BB134A">
        <w:rPr>
          <w:rFonts w:hint="eastAsia"/>
        </w:rPr>
        <w:t>為</w:t>
      </w:r>
      <w:proofErr w:type="gramEnd"/>
      <w:r w:rsidRPr="00BB134A">
        <w:rPr>
          <w:rFonts w:hint="eastAsia"/>
        </w:rPr>
        <w:t>學界共識；不少方面已有諸多推進，</w:t>
      </w:r>
      <w:r w:rsidRPr="005C7A9D">
        <w:rPr>
          <w:vertAlign w:val="superscript"/>
        </w:rPr>
        <w:endnoteReference w:id="49"/>
      </w:r>
      <w:r w:rsidRPr="00BB134A">
        <w:rPr>
          <w:rFonts w:hint="eastAsia"/>
        </w:rPr>
        <w:t>有的方面則有深刻的反思。</w:t>
      </w:r>
      <w:r w:rsidRPr="005C7A9D">
        <w:rPr>
          <w:vertAlign w:val="superscript"/>
        </w:rPr>
        <w:endnoteReference w:id="50"/>
      </w:r>
      <w:r w:rsidRPr="00BB134A">
        <w:rPr>
          <w:rFonts w:hint="eastAsia"/>
        </w:rPr>
        <w:t>請讀者</w:t>
      </w:r>
      <w:proofErr w:type="gramStart"/>
      <w:r w:rsidRPr="00BB134A">
        <w:rPr>
          <w:rFonts w:hint="eastAsia"/>
        </w:rPr>
        <w:t>務</w:t>
      </w:r>
      <w:proofErr w:type="gramEnd"/>
      <w:r w:rsidRPr="00BB134A">
        <w:rPr>
          <w:rFonts w:hint="eastAsia"/>
        </w:rPr>
        <w:t>必謹記的是，以上歸納大體均見於先生的博士學位論文，大體反映的是</w:t>
      </w:r>
      <w:r w:rsidRPr="00BB134A">
        <w:t>20</w:t>
      </w:r>
      <w:r w:rsidRPr="00BB134A">
        <w:rPr>
          <w:rFonts w:hint="eastAsia"/>
        </w:rPr>
        <w:t>世紀</w:t>
      </w:r>
      <w:r w:rsidRPr="00BB134A">
        <w:t>70</w:t>
      </w:r>
      <w:r w:rsidRPr="00BB134A">
        <w:rPr>
          <w:rFonts w:hint="eastAsia"/>
        </w:rPr>
        <w:t>、</w:t>
      </w:r>
      <w:r w:rsidRPr="00BB134A">
        <w:t>80</w:t>
      </w:r>
      <w:r w:rsidRPr="00BB134A">
        <w:rPr>
          <w:rFonts w:hint="eastAsia"/>
        </w:rPr>
        <w:t>年代的論斷。</w:t>
      </w:r>
      <w:proofErr w:type="gramStart"/>
      <w:r w:rsidRPr="00BB134A">
        <w:rPr>
          <w:rFonts w:hint="eastAsia"/>
        </w:rPr>
        <w:t>參</w:t>
      </w:r>
      <w:proofErr w:type="gramEnd"/>
      <w:r w:rsidRPr="00BB134A">
        <w:rPr>
          <w:rFonts w:hint="eastAsia"/>
        </w:rPr>
        <w:t>照《經濟社會文明年鑒》所刊的專業書評，及稍晚出版的《劍橋中國秦漢史》之相關章節，</w:t>
      </w:r>
      <w:r w:rsidRPr="005C7A9D">
        <w:rPr>
          <w:vertAlign w:val="superscript"/>
        </w:rPr>
        <w:endnoteReference w:id="51"/>
      </w:r>
      <w:r w:rsidRPr="00BB134A">
        <w:rPr>
          <w:rFonts w:hint="eastAsia"/>
        </w:rPr>
        <w:t>以及同時期所出版的考察秦漢官制的論著，</w:t>
      </w:r>
      <w:r w:rsidRPr="005C7A9D">
        <w:rPr>
          <w:vertAlign w:val="superscript"/>
        </w:rPr>
        <w:endnoteReference w:id="52"/>
      </w:r>
      <w:r w:rsidRPr="00BB134A">
        <w:rPr>
          <w:rFonts w:hint="eastAsia"/>
        </w:rPr>
        <w:t>即可窺見先生著作價值之一斑。因語言障礙而未識廬山面目，可以接受；討論類似問題且結論相同或近似，隱</w:t>
      </w:r>
      <w:proofErr w:type="gramStart"/>
      <w:r w:rsidRPr="00BB134A">
        <w:rPr>
          <w:rFonts w:hint="eastAsia"/>
        </w:rPr>
        <w:t>匿</w:t>
      </w:r>
      <w:proofErr w:type="gramEnd"/>
      <w:r w:rsidRPr="00BB134A">
        <w:rPr>
          <w:rFonts w:hint="eastAsia"/>
        </w:rPr>
        <w:t>先生名而視為己之創獲，斷斷不能接受。先生著述價值，未隨時光流逝而有絲毫降低，可</w:t>
      </w:r>
      <w:proofErr w:type="gramStart"/>
      <w:r w:rsidRPr="00BB134A">
        <w:rPr>
          <w:rFonts w:hint="eastAsia"/>
        </w:rPr>
        <w:t>斷</w:t>
      </w:r>
      <w:proofErr w:type="gramEnd"/>
      <w:r w:rsidRPr="00BB134A">
        <w:rPr>
          <w:rFonts w:hint="eastAsia"/>
        </w:rPr>
        <w:t>言也。</w:t>
      </w:r>
      <w:r w:rsidRPr="005C7A9D">
        <w:rPr>
          <w:vertAlign w:val="superscript"/>
        </w:rPr>
        <w:endnoteReference w:id="53"/>
      </w:r>
    </w:p>
    <w:p w14:paraId="41E2DD69" w14:textId="77777777" w:rsidR="00BB134A" w:rsidRPr="00CF21AD" w:rsidRDefault="00BB134A" w:rsidP="00CF21AD">
      <w:pPr>
        <w:pStyle w:val="aa"/>
        <w:ind w:firstLine="602"/>
        <w:jc w:val="center"/>
        <w:rPr>
          <w:rFonts w:ascii="楷体" w:eastAsia="楷体" w:hAnsi="楷体"/>
          <w:b/>
          <w:sz w:val="30"/>
          <w:szCs w:val="30"/>
        </w:rPr>
      </w:pPr>
      <w:r w:rsidRPr="00CF21AD">
        <w:rPr>
          <w:rFonts w:ascii="楷体" w:eastAsia="楷体" w:hAnsi="楷体" w:hint="eastAsia"/>
          <w:b/>
          <w:sz w:val="30"/>
          <w:szCs w:val="30"/>
        </w:rPr>
        <w:t>四、我所認識的廖先生</w:t>
      </w:r>
    </w:p>
    <w:p w14:paraId="3754D146" w14:textId="77777777" w:rsidR="00BB134A" w:rsidRPr="00BB134A" w:rsidRDefault="00BB134A" w:rsidP="00CF21AD">
      <w:pPr>
        <w:pStyle w:val="aa"/>
        <w:ind w:firstLine="560"/>
      </w:pPr>
      <w:r w:rsidRPr="00BB134A">
        <w:t>2003</w:t>
      </w:r>
      <w:r w:rsidRPr="00BB134A">
        <w:rPr>
          <w:rFonts w:hint="eastAsia"/>
        </w:rPr>
        <w:t>年初，受業師推薦，忠煒有機</w:t>
      </w:r>
      <w:proofErr w:type="gramStart"/>
      <w:r w:rsidRPr="00BB134A">
        <w:rPr>
          <w:rFonts w:hint="eastAsia"/>
        </w:rPr>
        <w:t>會</w:t>
      </w:r>
      <w:proofErr w:type="gramEnd"/>
      <w:r w:rsidRPr="00BB134A">
        <w:rPr>
          <w:rFonts w:hint="eastAsia"/>
        </w:rPr>
        <w:t>參加由謝桂華、李均明、徐世虹先生主持的“張家山漢簡研讀班”，跟隨各位先生研讀張家山漢墓竹簡；次年</w:t>
      </w:r>
      <w:r w:rsidRPr="00BB134A">
        <w:t>3</w:t>
      </w:r>
      <w:r w:rsidRPr="00BB134A">
        <w:rPr>
          <w:rFonts w:hint="eastAsia"/>
        </w:rPr>
        <w:t>、</w:t>
      </w:r>
      <w:r w:rsidRPr="00BB134A">
        <w:t>4</w:t>
      </w:r>
      <w:r w:rsidRPr="00BB134A">
        <w:rPr>
          <w:rFonts w:hint="eastAsia"/>
        </w:rPr>
        <w:t>月間，成員就各自關注的問題，寫成讀簡劄記，</w:t>
      </w:r>
      <w:r w:rsidRPr="00BB134A">
        <w:rPr>
          <w:rFonts w:hint="eastAsia"/>
        </w:rPr>
        <w:lastRenderedPageBreak/>
        <w:t>逐一彙</w:t>
      </w:r>
      <w:proofErr w:type="gramStart"/>
      <w:r w:rsidRPr="00BB134A">
        <w:rPr>
          <w:rFonts w:hint="eastAsia"/>
        </w:rPr>
        <w:t>報</w:t>
      </w:r>
      <w:proofErr w:type="gramEnd"/>
      <w:r w:rsidRPr="00BB134A">
        <w:rPr>
          <w:rFonts w:hint="eastAsia"/>
        </w:rPr>
        <w:t>並經討論，集中刊發於《出土文獻研究（第六輯）》。因此前讀到先生新著《秦漢史論叢》，</w:t>
      </w:r>
      <w:proofErr w:type="gramStart"/>
      <w:r w:rsidRPr="00BB134A">
        <w:rPr>
          <w:rFonts w:hint="eastAsia"/>
        </w:rPr>
        <w:t>書</w:t>
      </w:r>
      <w:proofErr w:type="gramEnd"/>
      <w:r w:rsidRPr="00BB134A">
        <w:rPr>
          <w:rFonts w:hint="eastAsia"/>
        </w:rPr>
        <w:t>中收錄有關於漢官休假制度的論文</w:t>
      </w:r>
      <w:r w:rsidRPr="00BB134A">
        <w:t>3</w:t>
      </w:r>
      <w:r w:rsidRPr="00BB134A">
        <w:rPr>
          <w:rFonts w:hint="eastAsia"/>
        </w:rPr>
        <w:t>篇，而張家山漢簡中恰好也有若干新見資料，故寫作《</w:t>
      </w:r>
      <w:r w:rsidRPr="00BB134A">
        <w:t>&lt;</w:t>
      </w:r>
      <w:r w:rsidRPr="00BB134A">
        <w:rPr>
          <w:rFonts w:hint="eastAsia"/>
        </w:rPr>
        <w:t>漢官休假雜考</w:t>
      </w:r>
      <w:r w:rsidRPr="00BB134A">
        <w:t>&gt;</w:t>
      </w:r>
      <w:r w:rsidRPr="00BB134A">
        <w:rPr>
          <w:rFonts w:hint="eastAsia"/>
        </w:rPr>
        <w:t>補遺》小文，以為續貂。坦白講，拙文價值有限：</w:t>
      </w:r>
      <w:proofErr w:type="gramStart"/>
      <w:r w:rsidRPr="00BB134A">
        <w:rPr>
          <w:rFonts w:hint="eastAsia"/>
        </w:rPr>
        <w:t>一</w:t>
      </w:r>
      <w:proofErr w:type="gramEnd"/>
      <w:r w:rsidRPr="00BB134A">
        <w:rPr>
          <w:rFonts w:hint="eastAsia"/>
        </w:rPr>
        <w:t>則辨析文獻記載中的疑義，二則據新見資料有所申述，均未超出先生所論。</w:t>
      </w:r>
      <w:r w:rsidRPr="005C7A9D">
        <w:rPr>
          <w:vertAlign w:val="superscript"/>
        </w:rPr>
        <w:endnoteReference w:id="54"/>
      </w:r>
      <w:r w:rsidRPr="00BB134A">
        <w:rPr>
          <w:rFonts w:hint="eastAsia"/>
        </w:rPr>
        <w:t>小文發表</w:t>
      </w:r>
      <w:proofErr w:type="gramStart"/>
      <w:r w:rsidRPr="00BB134A">
        <w:rPr>
          <w:rFonts w:hint="eastAsia"/>
        </w:rPr>
        <w:t>後</w:t>
      </w:r>
      <w:proofErr w:type="gramEnd"/>
      <w:r w:rsidRPr="00BB134A">
        <w:rPr>
          <w:rFonts w:hint="eastAsia"/>
        </w:rPr>
        <w:t>不久，先生就注意到此文，並與劉華祝先生談及。</w:t>
      </w:r>
      <w:r w:rsidRPr="00BB134A">
        <w:t>2005</w:t>
      </w:r>
      <w:r w:rsidRPr="00BB134A">
        <w:rPr>
          <w:rFonts w:hint="eastAsia"/>
        </w:rPr>
        <w:t>年</w:t>
      </w:r>
      <w:r w:rsidRPr="00BB134A">
        <w:t>8</w:t>
      </w:r>
      <w:r w:rsidRPr="00BB134A">
        <w:rPr>
          <w:rFonts w:hint="eastAsia"/>
        </w:rPr>
        <w:t>月，中</w:t>
      </w:r>
      <w:proofErr w:type="gramStart"/>
      <w:r w:rsidRPr="00BB134A">
        <w:rPr>
          <w:rFonts w:hint="eastAsia"/>
        </w:rPr>
        <w:t>國</w:t>
      </w:r>
      <w:proofErr w:type="gramEnd"/>
      <w:r w:rsidRPr="00BB134A">
        <w:rPr>
          <w:rFonts w:hint="eastAsia"/>
        </w:rPr>
        <w:t>秦漢史研究會年會在內蒙古師範大學舉行，有幸結識廖先生；</w:t>
      </w:r>
      <w:r w:rsidRPr="00BB134A">
        <w:t>10</w:t>
      </w:r>
      <w:r w:rsidRPr="00BB134A">
        <w:rPr>
          <w:rFonts w:hint="eastAsia"/>
        </w:rPr>
        <w:t>月，中</w:t>
      </w:r>
      <w:proofErr w:type="gramStart"/>
      <w:r w:rsidRPr="00BB134A">
        <w:rPr>
          <w:rFonts w:hint="eastAsia"/>
        </w:rPr>
        <w:t>國</w:t>
      </w:r>
      <w:proofErr w:type="gramEnd"/>
      <w:r w:rsidRPr="00BB134A">
        <w:rPr>
          <w:rFonts w:hint="eastAsia"/>
        </w:rPr>
        <w:t>人民大學國學院成立，先生受聘為特聘教授，並發表《封建與郡縣》的專題講座，交往漸多（圖五）。這是筆者結識先生的由</w:t>
      </w:r>
      <w:proofErr w:type="gramStart"/>
      <w:r w:rsidRPr="00BB134A">
        <w:rPr>
          <w:rFonts w:hint="eastAsia"/>
        </w:rPr>
        <w:t>來</w:t>
      </w:r>
      <w:proofErr w:type="gramEnd"/>
      <w:r w:rsidRPr="00BB134A">
        <w:rPr>
          <w:rFonts w:hint="eastAsia"/>
        </w:rPr>
        <w:t>。</w:t>
      </w:r>
    </w:p>
    <w:p w14:paraId="4BED32E3" w14:textId="77777777" w:rsidR="00BB134A" w:rsidRPr="00BB134A" w:rsidRDefault="00BB134A" w:rsidP="00CF21AD">
      <w:pPr>
        <w:jc w:val="center"/>
      </w:pPr>
      <w:r w:rsidRPr="00BB134A">
        <w:rPr>
          <w:noProof/>
        </w:rPr>
        <w:drawing>
          <wp:inline distT="0" distB="0" distL="0" distR="0" wp14:anchorId="691950F3" wp14:editId="0B4366C7">
            <wp:extent cx="1767600" cy="2354400"/>
            <wp:effectExtent l="0" t="0" r="4445" b="8255"/>
            <wp:docPr id="7" name="图片 7" descr="D:\Personal\Desktop\CIMG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ersonal\Desktop\CIMG01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7600" cy="2354400"/>
                    </a:xfrm>
                    <a:prstGeom prst="rect">
                      <a:avLst/>
                    </a:prstGeom>
                    <a:noFill/>
                    <a:ln>
                      <a:noFill/>
                    </a:ln>
                  </pic:spPr>
                </pic:pic>
              </a:graphicData>
            </a:graphic>
          </wp:inline>
        </w:drawing>
      </w:r>
    </w:p>
    <w:p w14:paraId="65C5FABD" w14:textId="77777777" w:rsidR="00BB134A" w:rsidRPr="00CF21AD" w:rsidRDefault="00BB134A" w:rsidP="00CF21AD">
      <w:pPr>
        <w:jc w:val="center"/>
        <w:rPr>
          <w:rFonts w:ascii="楷体" w:eastAsia="楷体" w:hAnsi="楷体"/>
        </w:rPr>
      </w:pPr>
      <w:r w:rsidRPr="00CF21AD">
        <w:rPr>
          <w:rFonts w:ascii="楷体" w:eastAsia="楷体" w:hAnsi="楷体" w:hint="eastAsia"/>
        </w:rPr>
        <w:t>圖五：廖先生</w:t>
      </w:r>
      <w:proofErr w:type="gramStart"/>
      <w:r w:rsidRPr="00CF21AD">
        <w:rPr>
          <w:rFonts w:ascii="楷体" w:eastAsia="楷体" w:hAnsi="楷体" w:hint="eastAsia"/>
        </w:rPr>
        <w:t>參</w:t>
      </w:r>
      <w:proofErr w:type="gramEnd"/>
      <w:r w:rsidRPr="00CF21AD">
        <w:rPr>
          <w:rFonts w:ascii="楷体" w:eastAsia="楷体" w:hAnsi="楷体" w:hint="eastAsia"/>
        </w:rPr>
        <w:t>觀恭王府（張忠煒攝）</w:t>
      </w:r>
    </w:p>
    <w:p w14:paraId="7731216A" w14:textId="77777777" w:rsidR="00BB134A" w:rsidRPr="00BB134A" w:rsidRDefault="00BB134A" w:rsidP="00CF21AD">
      <w:pPr>
        <w:pStyle w:val="aa"/>
        <w:ind w:firstLine="560"/>
      </w:pPr>
      <w:r w:rsidRPr="00BB134A">
        <w:rPr>
          <w:rFonts w:hint="eastAsia"/>
        </w:rPr>
        <w:t>不過，</w:t>
      </w:r>
      <w:proofErr w:type="gramStart"/>
      <w:r w:rsidRPr="00BB134A">
        <w:rPr>
          <w:rFonts w:hint="eastAsia"/>
        </w:rPr>
        <w:t>緣分若追溯</w:t>
      </w:r>
      <w:proofErr w:type="gramEnd"/>
      <w:r w:rsidRPr="00BB134A">
        <w:rPr>
          <w:rFonts w:hint="eastAsia"/>
        </w:rPr>
        <w:t>起來，更為久遠。用先生</w:t>
      </w:r>
      <w:proofErr w:type="gramStart"/>
      <w:r w:rsidRPr="00BB134A">
        <w:rPr>
          <w:rFonts w:hint="eastAsia"/>
        </w:rPr>
        <w:t>對</w:t>
      </w:r>
      <w:proofErr w:type="gramEnd"/>
      <w:r w:rsidRPr="00BB134A">
        <w:rPr>
          <w:rFonts w:hint="eastAsia"/>
        </w:rPr>
        <w:t>廖阿姨的話說，就是“我的師傅和他老師的師傅，是同窗好友呢”！按，廖先生恩師之</w:t>
      </w:r>
      <w:r w:rsidRPr="00BB134A">
        <w:rPr>
          <w:rFonts w:hint="eastAsia"/>
        </w:rPr>
        <w:lastRenderedPageBreak/>
        <w:t>一</w:t>
      </w:r>
      <w:proofErr w:type="gramStart"/>
      <w:r w:rsidRPr="00BB134A">
        <w:rPr>
          <w:rFonts w:hint="eastAsia"/>
        </w:rPr>
        <w:t>為</w:t>
      </w:r>
      <w:proofErr w:type="gramEnd"/>
      <w:r w:rsidRPr="00BB134A">
        <w:rPr>
          <w:rFonts w:hint="eastAsia"/>
        </w:rPr>
        <w:t>嚴先生，業師恩師為鄭昌淦先生，於</w:t>
      </w:r>
      <w:r w:rsidRPr="00BB134A">
        <w:t>1937</w:t>
      </w:r>
      <w:r w:rsidRPr="00BB134A">
        <w:rPr>
          <w:rFonts w:hint="eastAsia"/>
        </w:rPr>
        <w:t>年進入武漢大學歷史系，為同班同學。</w:t>
      </w:r>
      <w:r w:rsidRPr="005C7A9D">
        <w:rPr>
          <w:vertAlign w:val="superscript"/>
        </w:rPr>
        <w:endnoteReference w:id="55"/>
      </w:r>
      <w:r w:rsidRPr="00BB134A">
        <w:rPr>
          <w:rFonts w:hint="eastAsia"/>
        </w:rPr>
        <w:t>自1</w:t>
      </w:r>
      <w:r w:rsidRPr="00BB134A">
        <w:t>949年</w:t>
      </w:r>
      <w:proofErr w:type="gramStart"/>
      <w:r w:rsidRPr="00BB134A">
        <w:t>後</w:t>
      </w:r>
      <w:proofErr w:type="gramEnd"/>
      <w:r w:rsidRPr="00BB134A">
        <w:t>再未相见</w:t>
      </w:r>
      <w:r w:rsidRPr="00BB134A">
        <w:rPr>
          <w:rFonts w:hint="eastAsia"/>
        </w:rPr>
        <w:t>，</w:t>
      </w:r>
      <w:r w:rsidRPr="00BB134A">
        <w:t>1980</w:t>
      </w:r>
      <w:r w:rsidRPr="00BB134A">
        <w:rPr>
          <w:rFonts w:hint="eastAsia"/>
        </w:rPr>
        <w:t>年後方恢復通信。</w:t>
      </w:r>
      <w:r w:rsidRPr="005C7A9D">
        <w:rPr>
          <w:vertAlign w:val="superscript"/>
        </w:rPr>
        <w:endnoteReference w:id="56"/>
      </w:r>
      <w:r w:rsidRPr="00BB134A">
        <w:rPr>
          <w:rFonts w:hint="eastAsia"/>
        </w:rPr>
        <w:t>雖如此，誠</w:t>
      </w:r>
      <w:proofErr w:type="gramStart"/>
      <w:r w:rsidRPr="00BB134A">
        <w:rPr>
          <w:rFonts w:hint="eastAsia"/>
        </w:rPr>
        <w:t>摯</w:t>
      </w:r>
      <w:proofErr w:type="gramEnd"/>
      <w:r w:rsidRPr="00BB134A">
        <w:rPr>
          <w:rFonts w:hint="eastAsia"/>
        </w:rPr>
        <w:t>的友誼卻保持了長達半個世紀（圖六）。前輩學者間的誠</w:t>
      </w:r>
      <w:proofErr w:type="gramStart"/>
      <w:r w:rsidRPr="00BB134A">
        <w:rPr>
          <w:rFonts w:hint="eastAsia"/>
        </w:rPr>
        <w:t>摯</w:t>
      </w:r>
      <w:proofErr w:type="gramEnd"/>
      <w:r w:rsidRPr="00BB134A">
        <w:rPr>
          <w:rFonts w:hint="eastAsia"/>
        </w:rPr>
        <w:t>友誼，自然也會延續到下一代。先生與恩師自然親近：但凡先生</w:t>
      </w:r>
      <w:proofErr w:type="gramStart"/>
      <w:r w:rsidRPr="00BB134A">
        <w:rPr>
          <w:rFonts w:hint="eastAsia"/>
        </w:rPr>
        <w:t>來</w:t>
      </w:r>
      <w:proofErr w:type="gramEnd"/>
      <w:r w:rsidRPr="00BB134A">
        <w:rPr>
          <w:rFonts w:hint="eastAsia"/>
        </w:rPr>
        <w:t>京，恩師每每邀集好友，接風洗塵，把酒言歡，閒話古今。</w:t>
      </w:r>
    </w:p>
    <w:p w14:paraId="32DBC9E8" w14:textId="77777777" w:rsidR="00BB134A" w:rsidRPr="00BB134A" w:rsidRDefault="00BB134A" w:rsidP="00CF21AD">
      <w:pPr>
        <w:jc w:val="center"/>
      </w:pPr>
      <w:r w:rsidRPr="00BB134A">
        <w:rPr>
          <w:noProof/>
        </w:rPr>
        <w:drawing>
          <wp:inline distT="0" distB="0" distL="0" distR="0" wp14:anchorId="33CA945F" wp14:editId="7DAABD33">
            <wp:extent cx="1843200" cy="2505600"/>
            <wp:effectExtent l="0" t="0" r="5080" b="0"/>
            <wp:docPr id="10" name="图片 10" descr="D:\Personal\Desktop\微信图片_2022021121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ersonal\Desktop\微信图片_202202112108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3200" cy="2505600"/>
                    </a:xfrm>
                    <a:prstGeom prst="rect">
                      <a:avLst/>
                    </a:prstGeom>
                    <a:noFill/>
                    <a:ln>
                      <a:noFill/>
                    </a:ln>
                  </pic:spPr>
                </pic:pic>
              </a:graphicData>
            </a:graphic>
          </wp:inline>
        </w:drawing>
      </w:r>
    </w:p>
    <w:p w14:paraId="34DDA06D" w14:textId="77777777" w:rsidR="00BB134A" w:rsidRPr="00CF21AD" w:rsidRDefault="00BB134A" w:rsidP="00CF21AD">
      <w:pPr>
        <w:jc w:val="center"/>
        <w:rPr>
          <w:rFonts w:ascii="楷体" w:eastAsia="楷体" w:hAnsi="楷体"/>
        </w:rPr>
      </w:pPr>
      <w:r w:rsidRPr="00CF21AD">
        <w:rPr>
          <w:rFonts w:ascii="楷体" w:eastAsia="楷体" w:hAnsi="楷体" w:hint="eastAsia"/>
        </w:rPr>
        <w:t>圖六：</w:t>
      </w:r>
      <w:proofErr w:type="gramStart"/>
      <w:r w:rsidRPr="00CF21AD">
        <w:rPr>
          <w:rFonts w:ascii="楷体" w:eastAsia="楷体" w:hAnsi="楷体" w:hint="eastAsia"/>
        </w:rPr>
        <w:t>嚴</w:t>
      </w:r>
      <w:proofErr w:type="gramEnd"/>
      <w:r w:rsidRPr="00CF21AD">
        <w:rPr>
          <w:rFonts w:ascii="楷体" w:eastAsia="楷体" w:hAnsi="楷体" w:hint="eastAsia"/>
        </w:rPr>
        <w:t>先生題贈鄭先生的《中國地方行政制度史》</w:t>
      </w:r>
    </w:p>
    <w:p w14:paraId="35603297" w14:textId="77777777" w:rsidR="00BB134A" w:rsidRPr="00BB134A" w:rsidRDefault="00BB134A" w:rsidP="00CF21AD">
      <w:pPr>
        <w:pStyle w:val="aa"/>
        <w:ind w:firstLine="560"/>
      </w:pPr>
      <w:r w:rsidRPr="00BB134A">
        <w:rPr>
          <w:rFonts w:hint="eastAsia"/>
        </w:rPr>
        <w:t>先生</w:t>
      </w:r>
      <w:proofErr w:type="gramStart"/>
      <w:r w:rsidRPr="00BB134A">
        <w:rPr>
          <w:rFonts w:hint="eastAsia"/>
        </w:rPr>
        <w:t>對</w:t>
      </w:r>
      <w:proofErr w:type="gramEnd"/>
      <w:r w:rsidRPr="00BB134A">
        <w:rPr>
          <w:rFonts w:hint="eastAsia"/>
        </w:rPr>
        <w:t>待授業恩師，素來恭敬，事師猶如事父。</w:t>
      </w:r>
      <w:r w:rsidRPr="005C7A9D">
        <w:rPr>
          <w:vertAlign w:val="superscript"/>
        </w:rPr>
        <w:endnoteReference w:id="57"/>
      </w:r>
      <w:r w:rsidRPr="00BB134A">
        <w:rPr>
          <w:rFonts w:hint="eastAsia"/>
        </w:rPr>
        <w:t>感念與情長，由瑣事即可窺見一二。先生在《西漢皇宮宿衛警備雜考》一文中，以“少府主皇宮之</w:t>
      </w:r>
      <w:proofErr w:type="gramStart"/>
      <w:r w:rsidRPr="00BB134A">
        <w:rPr>
          <w:rFonts w:hint="eastAsia"/>
        </w:rPr>
        <w:t>內</w:t>
      </w:r>
      <w:proofErr w:type="gramEnd"/>
      <w:r w:rsidRPr="00BB134A">
        <w:rPr>
          <w:rFonts w:hint="eastAsia"/>
        </w:rPr>
        <w:t>層宿衛，光祿勳主中層，衛尉主外層，加上執金吾領京師之警備；西漢</w:t>
      </w:r>
      <w:r w:rsidRPr="00BB134A">
        <w:t>14</w:t>
      </w:r>
      <w:r w:rsidRPr="00BB134A">
        <w:rPr>
          <w:rFonts w:hint="eastAsia"/>
        </w:rPr>
        <w:t>卿中，</w:t>
      </w:r>
      <w:r w:rsidRPr="00BB134A">
        <w:t>4</w:t>
      </w:r>
      <w:r w:rsidRPr="00BB134A">
        <w:rPr>
          <w:rFonts w:hint="eastAsia"/>
        </w:rPr>
        <w:t>卿負責皇帝之安全”為新說。</w:t>
      </w:r>
      <w:r w:rsidRPr="005C7A9D">
        <w:rPr>
          <w:vertAlign w:val="superscript"/>
        </w:rPr>
        <w:endnoteReference w:id="58"/>
      </w:r>
      <w:r w:rsidRPr="00BB134A">
        <w:rPr>
          <w:rFonts w:hint="eastAsia"/>
        </w:rPr>
        <w:t>付印前，呈</w:t>
      </w:r>
      <w:proofErr w:type="gramStart"/>
      <w:r w:rsidRPr="00BB134A">
        <w:rPr>
          <w:rFonts w:hint="eastAsia"/>
        </w:rPr>
        <w:t>嚴</w:t>
      </w:r>
      <w:proofErr w:type="gramEnd"/>
      <w:r w:rsidRPr="00BB134A">
        <w:rPr>
          <w:rFonts w:hint="eastAsia"/>
        </w:rPr>
        <w:t>先生指正，嚴先生說道：往日講授“中</w:t>
      </w:r>
      <w:proofErr w:type="gramStart"/>
      <w:r w:rsidRPr="00BB134A">
        <w:rPr>
          <w:rFonts w:hint="eastAsia"/>
        </w:rPr>
        <w:t>國</w:t>
      </w:r>
      <w:proofErr w:type="gramEnd"/>
      <w:r w:rsidRPr="00BB134A">
        <w:rPr>
          <w:rFonts w:hint="eastAsia"/>
        </w:rPr>
        <w:t>政治制度史”時，認為西漢皇宮宿衛以光祿勳、衛尉、執金吾主其事，未言及少府，故此文可謂“增益其說”。</w:t>
      </w:r>
      <w:r w:rsidRPr="005C7A9D">
        <w:rPr>
          <w:vertAlign w:val="superscript"/>
        </w:rPr>
        <w:endnoteReference w:id="59"/>
      </w:r>
      <w:r w:rsidRPr="00BB134A">
        <w:rPr>
          <w:rFonts w:hint="eastAsia"/>
        </w:rPr>
        <w:t>先生聽聞此言，“乃悟往日聞之</w:t>
      </w:r>
      <w:proofErr w:type="gramStart"/>
      <w:r w:rsidRPr="00BB134A">
        <w:rPr>
          <w:rFonts w:hint="eastAsia"/>
        </w:rPr>
        <w:t>於</w:t>
      </w:r>
      <w:proofErr w:type="gramEnd"/>
      <w:r w:rsidRPr="00BB134A">
        <w:rPr>
          <w:rFonts w:hint="eastAsia"/>
        </w:rPr>
        <w:t>師者，或</w:t>
      </w:r>
      <w:r w:rsidRPr="00BB134A">
        <w:rPr>
          <w:rFonts w:hint="eastAsia"/>
        </w:rPr>
        <w:lastRenderedPageBreak/>
        <w:t>忘其所受，日久以為是己之新說。則今之所謂撰述，自覺得自於師之啟發而書明者不計；自以為有所發明者，恐仍有師之唾餘而不自省悟”。</w:t>
      </w:r>
      <w:r w:rsidRPr="005C7A9D">
        <w:rPr>
          <w:vertAlign w:val="superscript"/>
        </w:rPr>
        <w:endnoteReference w:id="60"/>
      </w:r>
      <w:r w:rsidRPr="00BB134A">
        <w:rPr>
          <w:rFonts w:hint="eastAsia"/>
        </w:rPr>
        <w:t>何其謙遜乃爾！</w:t>
      </w:r>
      <w:proofErr w:type="gramStart"/>
      <w:r w:rsidRPr="00BB134A">
        <w:rPr>
          <w:rFonts w:hint="eastAsia"/>
        </w:rPr>
        <w:t>嚴</w:t>
      </w:r>
      <w:proofErr w:type="gramEnd"/>
      <w:r w:rsidRPr="00BB134A">
        <w:rPr>
          <w:rFonts w:hint="eastAsia"/>
        </w:rPr>
        <w:t>先生去世後，先生未掛名而實際主持編輯《充實而有光輝：嚴耕望先生紀念集》、《嚴耕望先生紀念論文集》兩本集子，以為紀念。</w:t>
      </w:r>
    </w:p>
    <w:p w14:paraId="46819F26" w14:textId="77777777" w:rsidR="00BB134A" w:rsidRPr="00BB134A" w:rsidRDefault="00BB134A" w:rsidP="00CF21AD">
      <w:pPr>
        <w:pStyle w:val="aa"/>
        <w:ind w:firstLine="560"/>
      </w:pPr>
      <w:proofErr w:type="gramStart"/>
      <w:r w:rsidRPr="00BB134A">
        <w:rPr>
          <w:rFonts w:hint="eastAsia"/>
        </w:rPr>
        <w:t>嚴</w:t>
      </w:r>
      <w:proofErr w:type="gramEnd"/>
      <w:r w:rsidRPr="00BB134A">
        <w:rPr>
          <w:rFonts w:hint="eastAsia"/>
        </w:rPr>
        <w:t>先生《治史三書》引進內地刊行後，至今風靡不已；這位“不騖聲華、埋頭治學、功夫扎實、成就卓著的真學者”著作之引進刊行，</w:t>
      </w:r>
      <w:r w:rsidRPr="005C7A9D">
        <w:rPr>
          <w:vertAlign w:val="superscript"/>
        </w:rPr>
        <w:endnoteReference w:id="61"/>
      </w:r>
      <w:r w:rsidRPr="00BB134A">
        <w:rPr>
          <w:rFonts w:hint="eastAsia"/>
        </w:rPr>
        <w:t>也就提上日程。</w:t>
      </w:r>
      <w:proofErr w:type="gramStart"/>
      <w:r w:rsidRPr="00BB134A">
        <w:rPr>
          <w:rFonts w:hint="eastAsia"/>
        </w:rPr>
        <w:t>從</w:t>
      </w:r>
      <w:proofErr w:type="gramEnd"/>
      <w:r w:rsidRPr="00BB134A">
        <w:rPr>
          <w:rFonts w:hint="eastAsia"/>
        </w:rPr>
        <w:t>2</w:t>
      </w:r>
      <w:r w:rsidRPr="00BB134A">
        <w:t>005</w:t>
      </w:r>
      <w:r w:rsidRPr="00BB134A">
        <w:rPr>
          <w:rFonts w:hint="eastAsia"/>
        </w:rPr>
        <w:t>年底到2</w:t>
      </w:r>
      <w:r w:rsidRPr="00BB134A">
        <w:t>006</w:t>
      </w:r>
      <w:r w:rsidRPr="00BB134A">
        <w:rPr>
          <w:rFonts w:hint="eastAsia"/>
        </w:rPr>
        <w:t>年4月，由業師推動，先生居中聯絡，協</w:t>
      </w:r>
      <w:proofErr w:type="gramStart"/>
      <w:r w:rsidRPr="00BB134A">
        <w:rPr>
          <w:rFonts w:hint="eastAsia"/>
        </w:rPr>
        <w:t>商出</w:t>
      </w:r>
      <w:proofErr w:type="gramEnd"/>
      <w:r w:rsidRPr="00BB134A">
        <w:rPr>
          <w:rFonts w:hint="eastAsia"/>
        </w:rPr>
        <w:t>版事宜。郵件多經由筆者轉發業師，其中有封郵件寫道：</w:t>
      </w:r>
    </w:p>
    <w:p w14:paraId="75C35BE7" w14:textId="77777777" w:rsidR="00BB134A" w:rsidRPr="00BB134A" w:rsidRDefault="00BB134A" w:rsidP="00301225">
      <w:pPr>
        <w:pStyle w:val="a3"/>
        <w:spacing w:before="540" w:after="540"/>
        <w:ind w:firstLine="496"/>
      </w:pPr>
      <w:r w:rsidRPr="00BB134A">
        <w:rPr>
          <w:rFonts w:hint="eastAsia"/>
        </w:rPr>
        <w:t>家洲兄，昨天與吾兄通過電話後，心中總覺得有事。及夜深，思慮清明，乃省悟實在不應該仍然讓吾兄繼續推動出版“嚴耕望先生全集”事。當日與吾兄討論此事時，以為是提交出版計劃予人民大學出版社，通過即可，不通過就作罷，完全是公事公辦。昨天吾兄謂要向貴校校長報告，請求特別經費。進行此事要吾兄委屈求人，心中總覺不妥。蓋所求者是在“上位”之人，承顏色以求恩准，實是讀書人難堪之事。陷吾兄於困難之地，非吾所願。今特書此函，請吾兄不要向貴校校長請求。出版“嚴耕望先生</w:t>
      </w:r>
      <w:r w:rsidRPr="00BB134A">
        <w:rPr>
          <w:rFonts w:hint="eastAsia"/>
        </w:rPr>
        <w:lastRenderedPageBreak/>
        <w:t>全集”事仍按正常程序進行，人民大學出版社若不同意出版，則其事作罷。</w:t>
      </w:r>
    </w:p>
    <w:p w14:paraId="62A9AAB9" w14:textId="77777777" w:rsidR="00BB134A" w:rsidRPr="00BB134A" w:rsidRDefault="00BB134A" w:rsidP="00301225">
      <w:pPr>
        <w:pStyle w:val="aa"/>
        <w:ind w:firstLine="560"/>
      </w:pPr>
      <w:r w:rsidRPr="00BB134A">
        <w:rPr>
          <w:rFonts w:hint="eastAsia"/>
        </w:rPr>
        <w:t>出</w:t>
      </w:r>
      <w:proofErr w:type="gramStart"/>
      <w:r w:rsidRPr="00BB134A">
        <w:rPr>
          <w:rFonts w:hint="eastAsia"/>
        </w:rPr>
        <w:t>於</w:t>
      </w:r>
      <w:proofErr w:type="gramEnd"/>
      <w:r w:rsidRPr="00BB134A">
        <w:rPr>
          <w:rFonts w:hint="eastAsia"/>
        </w:rPr>
        <w:t>大公無私之心，盡力做事，結果多不能如願；</w:t>
      </w:r>
      <w:proofErr w:type="gramStart"/>
      <w:r w:rsidRPr="00BB134A">
        <w:rPr>
          <w:rFonts w:hint="eastAsia"/>
        </w:rPr>
        <w:t>為</w:t>
      </w:r>
      <w:proofErr w:type="gramEnd"/>
      <w:r w:rsidRPr="00BB134A">
        <w:rPr>
          <w:rFonts w:hint="eastAsia"/>
        </w:rPr>
        <w:t>此付出的種種辛勞，外人自是無從知曉。</w:t>
      </w:r>
      <w:r w:rsidRPr="005C7A9D">
        <w:rPr>
          <w:vertAlign w:val="superscript"/>
        </w:rPr>
        <w:endnoteReference w:id="62"/>
      </w:r>
    </w:p>
    <w:p w14:paraId="22075426" w14:textId="77777777" w:rsidR="00BB134A" w:rsidRPr="00BB134A" w:rsidRDefault="00BB134A" w:rsidP="00301225">
      <w:pPr>
        <w:pStyle w:val="aa"/>
        <w:ind w:firstLine="560"/>
      </w:pPr>
      <w:r w:rsidRPr="00BB134A">
        <w:rPr>
          <w:rFonts w:hint="eastAsia"/>
        </w:rPr>
        <w:t>先生</w:t>
      </w:r>
      <w:proofErr w:type="gramStart"/>
      <w:r w:rsidRPr="00BB134A">
        <w:rPr>
          <w:rFonts w:hint="eastAsia"/>
        </w:rPr>
        <w:t>為</w:t>
      </w:r>
      <w:proofErr w:type="gramEnd"/>
      <w:r w:rsidRPr="00BB134A">
        <w:rPr>
          <w:rFonts w:hint="eastAsia"/>
        </w:rPr>
        <w:t>一純粹學人，罕言政治，卻並非沒有政治觀念。</w:t>
      </w:r>
      <w:r w:rsidRPr="00BB134A">
        <w:t>2018</w:t>
      </w:r>
      <w:r w:rsidRPr="00BB134A">
        <w:rPr>
          <w:rFonts w:hint="eastAsia"/>
        </w:rPr>
        <w:t>年</w:t>
      </w:r>
      <w:r w:rsidRPr="00BB134A">
        <w:t>1</w:t>
      </w:r>
      <w:r w:rsidRPr="00BB134A">
        <w:rPr>
          <w:rFonts w:hint="eastAsia"/>
        </w:rPr>
        <w:t>月下旬，先生全家在人大校</w:t>
      </w:r>
      <w:proofErr w:type="gramStart"/>
      <w:r w:rsidRPr="00BB134A">
        <w:rPr>
          <w:rFonts w:hint="eastAsia"/>
        </w:rPr>
        <w:t>內</w:t>
      </w:r>
      <w:proofErr w:type="gramEnd"/>
      <w:r w:rsidRPr="00BB134A">
        <w:rPr>
          <w:rFonts w:hint="eastAsia"/>
        </w:rPr>
        <w:t>團聚，文玲師姐與忠煒一同拜謁先生。閒談時，先生提及：在巴黎念</w:t>
      </w:r>
      <w:proofErr w:type="gramStart"/>
      <w:r w:rsidRPr="00BB134A">
        <w:rPr>
          <w:rFonts w:hint="eastAsia"/>
        </w:rPr>
        <w:t>書</w:t>
      </w:r>
      <w:proofErr w:type="gramEnd"/>
      <w:r w:rsidRPr="00BB134A">
        <w:rPr>
          <w:rFonts w:hint="eastAsia"/>
        </w:rPr>
        <w:t>時，很是擔心畢業後的生計問題，畢竟在香港不易謀求教職；若無教職，擬以翻譯西文論著</w:t>
      </w:r>
      <w:proofErr w:type="gramStart"/>
      <w:r w:rsidRPr="00BB134A">
        <w:rPr>
          <w:rFonts w:hint="eastAsia"/>
        </w:rPr>
        <w:t>為</w:t>
      </w:r>
      <w:proofErr w:type="gramEnd"/>
      <w:r w:rsidRPr="00BB134A">
        <w:rPr>
          <w:rFonts w:hint="eastAsia"/>
        </w:rPr>
        <w:t>生，借此也可以傳播西學，開啟民智。無意中提到了選舉問題，廖阿姨在一旁插話道，“廖先生</w:t>
      </w:r>
      <w:proofErr w:type="gramStart"/>
      <w:r w:rsidRPr="00BB134A">
        <w:rPr>
          <w:rFonts w:hint="eastAsia"/>
        </w:rPr>
        <w:t>很</w:t>
      </w:r>
      <w:proofErr w:type="gramEnd"/>
      <w:r w:rsidRPr="00BB134A">
        <w:rPr>
          <w:rFonts w:hint="eastAsia"/>
        </w:rPr>
        <w:t>衰的，每次投票的人都選不上”！先生無奈一笑，說道：最有可能崛起的人，很早就被</w:t>
      </w:r>
      <w:proofErr w:type="gramStart"/>
      <w:r w:rsidRPr="00BB134A">
        <w:rPr>
          <w:rFonts w:hint="eastAsia"/>
        </w:rPr>
        <w:t>對</w:t>
      </w:r>
      <w:proofErr w:type="gramEnd"/>
      <w:r w:rsidRPr="00BB134A">
        <w:rPr>
          <w:rFonts w:hint="eastAsia"/>
        </w:rPr>
        <w:t>方盯上，以“奧步”毀之，扼殺於萌芽狀態。雖如此，總</w:t>
      </w:r>
      <w:proofErr w:type="gramStart"/>
      <w:r w:rsidRPr="00BB134A">
        <w:rPr>
          <w:rFonts w:hint="eastAsia"/>
        </w:rPr>
        <w:t>會</w:t>
      </w:r>
      <w:proofErr w:type="gramEnd"/>
      <w:r w:rsidRPr="00BB134A">
        <w:rPr>
          <w:rFonts w:hint="eastAsia"/>
        </w:rPr>
        <w:t>有這樣一批人，在探尋有無第三條道路可走。先生在自己選</w:t>
      </w:r>
      <w:proofErr w:type="gramStart"/>
      <w:r w:rsidRPr="00BB134A">
        <w:rPr>
          <w:rFonts w:hint="eastAsia"/>
        </w:rPr>
        <w:t>擇</w:t>
      </w:r>
      <w:proofErr w:type="gramEnd"/>
      <w:r w:rsidRPr="00BB134A">
        <w:rPr>
          <w:rFonts w:hint="eastAsia"/>
        </w:rPr>
        <w:t>的道路上踽踽前行，雖不時碰壁，始終如此堅持。</w:t>
      </w:r>
    </w:p>
    <w:p w14:paraId="0E340096" w14:textId="77777777" w:rsidR="00BB134A" w:rsidRPr="00BB134A" w:rsidRDefault="00BB134A" w:rsidP="00301225">
      <w:pPr>
        <w:pStyle w:val="aa"/>
        <w:ind w:firstLine="560"/>
      </w:pPr>
      <w:r w:rsidRPr="00BB134A">
        <w:rPr>
          <w:rFonts w:hint="eastAsia"/>
        </w:rPr>
        <w:t>很久前廖阿姨曾向我提及，抗</w:t>
      </w:r>
      <w:proofErr w:type="gramStart"/>
      <w:r w:rsidRPr="00BB134A">
        <w:rPr>
          <w:rFonts w:hint="eastAsia"/>
        </w:rPr>
        <w:t>戰</w:t>
      </w:r>
      <w:proofErr w:type="gramEnd"/>
      <w:r w:rsidRPr="00BB134A">
        <w:rPr>
          <w:rFonts w:hint="eastAsia"/>
        </w:rPr>
        <w:t>勝利後，國共內戰再起，父母親從北京遷臺。生長</w:t>
      </w:r>
      <w:proofErr w:type="gramStart"/>
      <w:r w:rsidRPr="00BB134A">
        <w:rPr>
          <w:rFonts w:hint="eastAsia"/>
        </w:rPr>
        <w:t>於</w:t>
      </w:r>
      <w:proofErr w:type="gramEnd"/>
      <w:r w:rsidRPr="00BB134A">
        <w:rPr>
          <w:rFonts w:hint="eastAsia"/>
        </w:rPr>
        <w:t>臺灣的她，對故鄉乃至北京的記憶，多出自老輩人的述說；初次在北京見到了親戚，</w:t>
      </w:r>
      <w:proofErr w:type="gramStart"/>
      <w:r w:rsidRPr="00BB134A">
        <w:rPr>
          <w:rFonts w:hint="eastAsia"/>
        </w:rPr>
        <w:t>敘</w:t>
      </w:r>
      <w:proofErr w:type="gramEnd"/>
      <w:r w:rsidRPr="00BB134A">
        <w:rPr>
          <w:rFonts w:hint="eastAsia"/>
        </w:rPr>
        <w:t>舊，彼此間乍然陌生，旋又如朝夕相處般的投契。這次見到廖阿姨，她更感慨地說：</w:t>
      </w:r>
      <w:proofErr w:type="gramStart"/>
      <w:r w:rsidRPr="00BB134A">
        <w:rPr>
          <w:rFonts w:hint="eastAsia"/>
        </w:rPr>
        <w:t>兩</w:t>
      </w:r>
      <w:proofErr w:type="gramEnd"/>
      <w:r w:rsidRPr="00BB134A">
        <w:rPr>
          <w:rFonts w:hint="eastAsia"/>
        </w:rPr>
        <w:t>岸僅僅相隔著一個海峽（圖七），那麼近，那麼近，回鄉的路卻花了四十年。言</w:t>
      </w:r>
      <w:r w:rsidRPr="00BB134A">
        <w:rPr>
          <w:rFonts w:hint="eastAsia"/>
        </w:rPr>
        <w:lastRenderedPageBreak/>
        <w:t>談中，廖阿姨</w:t>
      </w:r>
      <w:proofErr w:type="gramStart"/>
      <w:r w:rsidRPr="00BB134A">
        <w:rPr>
          <w:rFonts w:hint="eastAsia"/>
        </w:rPr>
        <w:t>帶</w:t>
      </w:r>
      <w:proofErr w:type="gramEnd"/>
      <w:r w:rsidRPr="00BB134A">
        <w:rPr>
          <w:rFonts w:hint="eastAsia"/>
        </w:rPr>
        <w:t>出了一句話，“當時我們在臺灣沒有一個親人”！她說的很平靜，先生默默地聽，文玲師姐和我無言以</w:t>
      </w:r>
      <w:proofErr w:type="gramStart"/>
      <w:r w:rsidRPr="00BB134A">
        <w:rPr>
          <w:rFonts w:hint="eastAsia"/>
        </w:rPr>
        <w:t>對</w:t>
      </w:r>
      <w:proofErr w:type="gramEnd"/>
      <w:r w:rsidRPr="00BB134A">
        <w:rPr>
          <w:rFonts w:hint="eastAsia"/>
        </w:rPr>
        <w:t>。方</w:t>
      </w:r>
      <w:proofErr w:type="gramStart"/>
      <w:r w:rsidRPr="00BB134A">
        <w:rPr>
          <w:rFonts w:hint="eastAsia"/>
        </w:rPr>
        <w:t>方</w:t>
      </w:r>
      <w:proofErr w:type="gramEnd"/>
      <w:r w:rsidRPr="00BB134A">
        <w:rPr>
          <w:rFonts w:hint="eastAsia"/>
        </w:rPr>
        <w:t>寫道，“時代的一粒灰，落在個人頭上，就是一座山”。</w:t>
      </w:r>
      <w:r w:rsidRPr="00DC7369">
        <w:rPr>
          <w:vertAlign w:val="superscript"/>
        </w:rPr>
        <w:endnoteReference w:id="63"/>
      </w:r>
      <w:r w:rsidRPr="00BB134A">
        <w:t>70</w:t>
      </w:r>
      <w:r w:rsidRPr="00BB134A">
        <w:rPr>
          <w:rFonts w:hint="eastAsia"/>
        </w:rPr>
        <w:t>多年過去了，時代之痛依然。也許是</w:t>
      </w:r>
      <w:proofErr w:type="gramStart"/>
      <w:r w:rsidRPr="00BB134A">
        <w:rPr>
          <w:rFonts w:hint="eastAsia"/>
        </w:rPr>
        <w:t>為</w:t>
      </w:r>
      <w:proofErr w:type="gramEnd"/>
      <w:r w:rsidRPr="00BB134A">
        <w:rPr>
          <w:rFonts w:hint="eastAsia"/>
        </w:rPr>
        <w:t>了打破尷尬氣氛，廖阿姨又說：</w:t>
      </w:r>
      <w:proofErr w:type="gramStart"/>
      <w:r w:rsidRPr="00BB134A">
        <w:rPr>
          <w:rFonts w:hint="eastAsia"/>
        </w:rPr>
        <w:t>來</w:t>
      </w:r>
      <w:proofErr w:type="gramEnd"/>
      <w:r w:rsidRPr="00BB134A">
        <w:rPr>
          <w:rFonts w:hint="eastAsia"/>
        </w:rPr>
        <w:t>北京廖先生很高興的，因為能見到那麼多朋友！</w:t>
      </w:r>
    </w:p>
    <w:p w14:paraId="7C07389B" w14:textId="77777777" w:rsidR="00BB134A" w:rsidRPr="00BB134A" w:rsidRDefault="00BB134A" w:rsidP="00301225">
      <w:pPr>
        <w:jc w:val="center"/>
      </w:pPr>
      <w:r w:rsidRPr="00BB134A">
        <w:rPr>
          <w:noProof/>
        </w:rPr>
        <w:drawing>
          <wp:inline distT="0" distB="0" distL="0" distR="0" wp14:anchorId="1A2952AD" wp14:editId="3E558825">
            <wp:extent cx="3355200" cy="2516400"/>
            <wp:effectExtent l="0" t="0" r="0" b="0"/>
            <wp:docPr id="9" name="图片 9" descr="D:\Personal\Desktop\汉影云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rsonal\Desktop\汉影云根.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5200" cy="2516400"/>
                    </a:xfrm>
                    <a:prstGeom prst="rect">
                      <a:avLst/>
                    </a:prstGeom>
                    <a:noFill/>
                    <a:ln>
                      <a:noFill/>
                    </a:ln>
                  </pic:spPr>
                </pic:pic>
              </a:graphicData>
            </a:graphic>
          </wp:inline>
        </w:drawing>
      </w:r>
    </w:p>
    <w:p w14:paraId="3C138267" w14:textId="77777777" w:rsidR="00BB134A" w:rsidRPr="00301225" w:rsidRDefault="00BB134A" w:rsidP="00301225">
      <w:pPr>
        <w:jc w:val="center"/>
        <w:rPr>
          <w:rFonts w:ascii="楷体" w:eastAsia="楷体" w:hAnsi="楷体"/>
        </w:rPr>
      </w:pPr>
      <w:r w:rsidRPr="00301225">
        <w:rPr>
          <w:rFonts w:ascii="楷体" w:eastAsia="楷体" w:hAnsi="楷体" w:hint="eastAsia"/>
        </w:rPr>
        <w:t>圖七：金門“漢影雲根”殘碣（朱玉麒攝）</w:t>
      </w:r>
    </w:p>
    <w:p w14:paraId="537E7911" w14:textId="77777777" w:rsidR="00BB134A" w:rsidRPr="00BB134A" w:rsidRDefault="00BB134A" w:rsidP="00301225">
      <w:pPr>
        <w:pStyle w:val="aa"/>
        <w:ind w:firstLine="560"/>
      </w:pPr>
      <w:proofErr w:type="gramStart"/>
      <w:r w:rsidRPr="00BB134A">
        <w:rPr>
          <w:rFonts w:hint="eastAsia"/>
        </w:rPr>
        <w:t>從</w:t>
      </w:r>
      <w:proofErr w:type="gramEnd"/>
      <w:r w:rsidRPr="00BB134A">
        <w:t>20</w:t>
      </w:r>
      <w:r w:rsidRPr="00BB134A">
        <w:rPr>
          <w:rFonts w:hint="eastAsia"/>
        </w:rPr>
        <w:t>世紀末至進入</w:t>
      </w:r>
      <w:r w:rsidRPr="00BB134A">
        <w:t>21</w:t>
      </w:r>
      <w:r w:rsidRPr="00BB134A">
        <w:rPr>
          <w:rFonts w:hint="eastAsia"/>
        </w:rPr>
        <w:t>世紀，歷史走過關鍵</w:t>
      </w:r>
      <w:r w:rsidRPr="00BB134A">
        <w:t>10</w:t>
      </w:r>
      <w:r w:rsidRPr="00BB134A">
        <w:rPr>
          <w:rFonts w:hint="eastAsia"/>
        </w:rPr>
        <w:t>年。各種觀</w:t>
      </w:r>
      <w:proofErr w:type="gramStart"/>
      <w:r w:rsidRPr="00BB134A">
        <w:rPr>
          <w:rFonts w:hint="eastAsia"/>
        </w:rPr>
        <w:t>念激烈</w:t>
      </w:r>
      <w:proofErr w:type="gramEnd"/>
      <w:r w:rsidRPr="00BB134A">
        <w:rPr>
          <w:rFonts w:hint="eastAsia"/>
        </w:rPr>
        <w:t>碰撞，對待本國以往歷史之溫情與敬意，漸趨淡化。在此期間，新史學方興未艾，生命史、醫療史異軍突起；古籍</w:t>
      </w:r>
      <w:proofErr w:type="gramStart"/>
      <w:r w:rsidRPr="00BB134A">
        <w:rPr>
          <w:rFonts w:hint="eastAsia"/>
        </w:rPr>
        <w:t>數</w:t>
      </w:r>
      <w:proofErr w:type="gramEnd"/>
      <w:r w:rsidRPr="00BB134A">
        <w:rPr>
          <w:rFonts w:hint="eastAsia"/>
        </w:rPr>
        <w:t>字化風行於世；以“追憶往事”</w:t>
      </w:r>
      <w:proofErr w:type="gramStart"/>
      <w:r w:rsidRPr="00BB134A">
        <w:rPr>
          <w:rFonts w:hint="eastAsia"/>
        </w:rPr>
        <w:t>為</w:t>
      </w:r>
      <w:proofErr w:type="gramEnd"/>
      <w:r w:rsidRPr="00BB134A">
        <w:rPr>
          <w:rFonts w:hint="eastAsia"/>
        </w:rPr>
        <w:t>主旨的現代史學，面臨以“往事不可追憶”為旨趣的後現代史學之強烈挑戰。相比之下，不論是作</w:t>
      </w:r>
      <w:proofErr w:type="gramStart"/>
      <w:r w:rsidRPr="00BB134A">
        <w:rPr>
          <w:rFonts w:hint="eastAsia"/>
        </w:rPr>
        <w:t>為</w:t>
      </w:r>
      <w:proofErr w:type="gramEnd"/>
      <w:r w:rsidRPr="00BB134A">
        <w:rPr>
          <w:rFonts w:hint="eastAsia"/>
        </w:rPr>
        <w:t>舊史學主流的制度史，還是以卡片形式抄錄史料的研究方法，或者是以追求客觀為高懸之鵠的，等等，在不少人看來均已是明日黃花。作</w:t>
      </w:r>
      <w:proofErr w:type="gramStart"/>
      <w:r w:rsidRPr="00BB134A">
        <w:rPr>
          <w:rFonts w:hint="eastAsia"/>
        </w:rPr>
        <w:t>為</w:t>
      </w:r>
      <w:proofErr w:type="gramEnd"/>
      <w:r w:rsidRPr="00BB134A">
        <w:rPr>
          <w:rFonts w:hint="eastAsia"/>
        </w:rPr>
        <w:t>新舊交替的見證者，</w:t>
      </w:r>
      <w:r w:rsidRPr="00BB134A">
        <w:rPr>
          <w:rFonts w:hint="eastAsia"/>
        </w:rPr>
        <w:lastRenderedPageBreak/>
        <w:t>先生也許會落寞、抑鬱吧。以讀</w:t>
      </w:r>
      <w:proofErr w:type="gramStart"/>
      <w:r w:rsidRPr="00BB134A">
        <w:rPr>
          <w:rFonts w:hint="eastAsia"/>
        </w:rPr>
        <w:t>書</w:t>
      </w:r>
      <w:proofErr w:type="gramEnd"/>
      <w:r w:rsidRPr="00BB134A">
        <w:rPr>
          <w:rFonts w:hint="eastAsia"/>
        </w:rPr>
        <w:t>、寫作為業的先生，自中年以來，遭遇諸多不順；臨近晚年，又遭遇了另件</w:t>
      </w:r>
      <w:proofErr w:type="gramStart"/>
      <w:r w:rsidRPr="00BB134A">
        <w:rPr>
          <w:rFonts w:hint="eastAsia"/>
        </w:rPr>
        <w:t>煩</w:t>
      </w:r>
      <w:proofErr w:type="gramEnd"/>
      <w:r w:rsidRPr="00BB134A">
        <w:rPr>
          <w:rFonts w:hint="eastAsia"/>
        </w:rPr>
        <w:t>心事，“我的眼睛已經無法看書了”！</w:t>
      </w:r>
    </w:p>
    <w:p w14:paraId="35F75E3D" w14:textId="77777777" w:rsidR="00BB134A" w:rsidRPr="00BB134A" w:rsidRDefault="00BB134A" w:rsidP="00301225">
      <w:pPr>
        <w:pStyle w:val="aa"/>
        <w:ind w:firstLine="560"/>
      </w:pPr>
    </w:p>
    <w:p w14:paraId="6DE71490" w14:textId="77777777" w:rsidR="00BB134A" w:rsidRPr="00BB134A" w:rsidRDefault="00BB134A" w:rsidP="00301225">
      <w:pPr>
        <w:pStyle w:val="aa"/>
        <w:ind w:firstLine="560"/>
      </w:pPr>
      <w:r w:rsidRPr="00BB134A">
        <w:rPr>
          <w:rFonts w:hint="eastAsia"/>
        </w:rPr>
        <w:t>先生是否信教，不可知，廖阿姨是信教的。她</w:t>
      </w:r>
      <w:proofErr w:type="gramStart"/>
      <w:r w:rsidRPr="00BB134A">
        <w:rPr>
          <w:rFonts w:hint="eastAsia"/>
        </w:rPr>
        <w:t>應</w:t>
      </w:r>
      <w:proofErr w:type="gramEnd"/>
      <w:r w:rsidRPr="00BB134A">
        <w:rPr>
          <w:rFonts w:hint="eastAsia"/>
        </w:rPr>
        <w:t>該會記得，“那美好的仗我已經打過了，當跑的路我已經跑盡了，所信的道我已經守住了”。也許，這也是</w:t>
      </w:r>
      <w:proofErr w:type="gramStart"/>
      <w:r w:rsidRPr="00BB134A">
        <w:rPr>
          <w:rFonts w:hint="eastAsia"/>
        </w:rPr>
        <w:t>對</w:t>
      </w:r>
      <w:proofErr w:type="gramEnd"/>
      <w:r w:rsidRPr="00BB134A">
        <w:rPr>
          <w:rFonts w:hint="eastAsia"/>
        </w:rPr>
        <w:t>先生最好的追憶吧。</w:t>
      </w:r>
    </w:p>
    <w:p w14:paraId="550CC050" w14:textId="77777777" w:rsidR="00BB134A" w:rsidRPr="00BB134A" w:rsidRDefault="00BB134A" w:rsidP="00BB134A"/>
    <w:p w14:paraId="653A9B65" w14:textId="77777777" w:rsidR="00BB134A" w:rsidRPr="00301225" w:rsidRDefault="00BB134A" w:rsidP="00301225">
      <w:pPr>
        <w:pStyle w:val="aa"/>
        <w:ind w:firstLineChars="0" w:firstLine="0"/>
        <w:rPr>
          <w:rFonts w:ascii="楷体" w:eastAsia="楷体" w:hAnsi="楷体"/>
        </w:rPr>
      </w:pPr>
      <w:r w:rsidRPr="00301225">
        <w:rPr>
          <w:rFonts w:ascii="楷体" w:eastAsia="楷体" w:hAnsi="楷体" w:cs="宋体" w:hint="eastAsia"/>
        </w:rPr>
        <w:t>附記：</w:t>
      </w:r>
    </w:p>
    <w:p w14:paraId="146865D5" w14:textId="77777777" w:rsidR="00BB134A" w:rsidRPr="00301225" w:rsidRDefault="00BB134A" w:rsidP="00301225">
      <w:pPr>
        <w:pStyle w:val="aa"/>
        <w:ind w:firstLine="560"/>
        <w:rPr>
          <w:rFonts w:ascii="楷体" w:eastAsia="楷体" w:hAnsi="楷体"/>
        </w:rPr>
      </w:pPr>
      <w:r w:rsidRPr="00301225">
        <w:rPr>
          <w:rFonts w:ascii="楷体" w:eastAsia="楷体" w:hAnsi="楷体" w:cs="宋体" w:hint="eastAsia"/>
        </w:rPr>
        <w:t>在資料收集、寫作及修改過程中，得到孫家洲、李</w:t>
      </w:r>
      <w:proofErr w:type="gramStart"/>
      <w:r w:rsidRPr="00301225">
        <w:rPr>
          <w:rFonts w:ascii="楷体" w:eastAsia="楷体" w:hAnsi="楷体" w:cs="宋体" w:hint="eastAsia"/>
        </w:rPr>
        <w:t>曉</w:t>
      </w:r>
      <w:proofErr w:type="gramEnd"/>
      <w:r w:rsidRPr="00301225">
        <w:rPr>
          <w:rFonts w:ascii="楷体" w:eastAsia="楷体" w:hAnsi="楷体" w:cs="宋体" w:hint="eastAsia"/>
        </w:rPr>
        <w:t>菊、張春龍、趙晶、游逸飛、汪華龍、劉自穩、孫思賢、汪蓉蓉、吳宜宣、楊霜、冉艷紅、李屹軒諸位師友協助，廖夫人、翟志成、陳文豪、李啟文、洪武雄、杜欽等先生家屬、摯友、學生亦提出寶貴意見，於此一併致謝！文中一切問題，筆者文責自負。</w:t>
      </w:r>
    </w:p>
    <w:p w14:paraId="172F1F74" w14:textId="6FB07645" w:rsidR="00AB0B6C" w:rsidRPr="00BB134A" w:rsidRDefault="00AB0B6C" w:rsidP="00BB134A"/>
    <w:sectPr w:rsidR="00AB0B6C" w:rsidRPr="00BB134A">
      <w:headerReference w:type="default" r:id="rId14"/>
      <w:footerReference w:type="even" r:id="rId15"/>
      <w:footerReference w:type="default" r:id="rId16"/>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5F9321" w14:textId="77777777" w:rsidR="00ED7A6A" w:rsidRDefault="00ED7A6A" w:rsidP="00CB0024">
      <w:r>
        <w:separator/>
      </w:r>
    </w:p>
  </w:endnote>
  <w:endnote w:type="continuationSeparator" w:id="0">
    <w:p w14:paraId="6E349942" w14:textId="77777777" w:rsidR="00ED7A6A" w:rsidRDefault="00ED7A6A" w:rsidP="00CB0024">
      <w:r>
        <w:continuationSeparator/>
      </w:r>
    </w:p>
  </w:endnote>
  <w:endnote w:id="1">
    <w:p w14:paraId="7254D05A" w14:textId="77777777" w:rsidR="00BB134A" w:rsidRPr="00301225" w:rsidRDefault="00BB134A" w:rsidP="00301225">
      <w:r w:rsidRPr="00301225">
        <w:endnoteRef/>
      </w:r>
      <w:r w:rsidRPr="00301225">
        <w:t xml:space="preserve"> </w:t>
      </w:r>
      <w:r w:rsidRPr="00301225">
        <w:rPr>
          <w:rFonts w:hint="eastAsia"/>
        </w:rPr>
        <w:t>徐復觀先生紀念論文集編委會編《文史研究論集》，樂炳南“編後記”，臺北：學生書局，1</w:t>
      </w:r>
      <w:r w:rsidRPr="00301225">
        <w:t>983</w:t>
      </w:r>
      <w:r w:rsidRPr="00301225">
        <w:rPr>
          <w:rFonts w:hint="eastAsia"/>
        </w:rPr>
        <w:t>年，第4</w:t>
      </w:r>
      <w:r w:rsidRPr="00301225">
        <w:t>47</w:t>
      </w:r>
      <w:r w:rsidRPr="00301225">
        <w:rPr>
          <w:rFonts w:hint="eastAsia"/>
        </w:rPr>
        <w:t>頁。</w:t>
      </w:r>
    </w:p>
  </w:endnote>
  <w:endnote w:id="2">
    <w:p w14:paraId="3AC9EF87" w14:textId="77777777" w:rsidR="00BB134A" w:rsidRPr="00301225" w:rsidRDefault="00BB134A" w:rsidP="00301225">
      <w:r w:rsidRPr="00301225">
        <w:endnoteRef/>
      </w:r>
      <w:r w:rsidRPr="00301225">
        <w:t xml:space="preserve"> </w:t>
      </w:r>
      <w:r w:rsidRPr="00301225">
        <w:rPr>
          <w:rFonts w:hint="eastAsia"/>
        </w:rPr>
        <w:t>章群：《中共早期的歷史研究工作》，廖伯源“校後記”，臺北：學海出版社，2</w:t>
      </w:r>
      <w:r w:rsidRPr="00301225">
        <w:t>000</w:t>
      </w:r>
      <w:r w:rsidRPr="00301225">
        <w:rPr>
          <w:rFonts w:hint="eastAsia"/>
        </w:rPr>
        <w:t>年，第3</w:t>
      </w:r>
      <w:r w:rsidRPr="00301225">
        <w:t>29</w:t>
      </w:r>
      <w:r w:rsidRPr="00301225">
        <w:rPr>
          <w:rFonts w:hint="eastAsia"/>
        </w:rPr>
        <w:t>頁。</w:t>
      </w:r>
    </w:p>
  </w:endnote>
  <w:endnote w:id="3">
    <w:p w14:paraId="6FF6D7FF" w14:textId="77777777" w:rsidR="00BB134A" w:rsidRPr="00301225" w:rsidRDefault="00BB134A" w:rsidP="00301225">
      <w:r w:rsidRPr="00301225">
        <w:endnoteRef/>
      </w:r>
      <w:r w:rsidRPr="00301225">
        <w:t xml:space="preserve"> </w:t>
      </w:r>
      <w:r w:rsidRPr="00301225">
        <w:rPr>
          <w:rFonts w:hint="eastAsia"/>
        </w:rPr>
        <w:t>廖伯源：《回憶與懷念》，載</w:t>
      </w:r>
      <w:r w:rsidRPr="00301225">
        <w:rPr>
          <w:rFonts w:hint="eastAsia"/>
        </w:rPr>
        <w:t>嚴耕望先生紀念集編輯委員會編《充實而有光輝：嚴耕望先生紀念集》，臺北：稻禾出版社，1</w:t>
      </w:r>
      <w:r w:rsidRPr="00301225">
        <w:t>997</w:t>
      </w:r>
      <w:r w:rsidRPr="00301225">
        <w:rPr>
          <w:rFonts w:hint="eastAsia"/>
        </w:rPr>
        <w:t>，第6</w:t>
      </w:r>
      <w:r w:rsidRPr="00301225">
        <w:t>4-65</w:t>
      </w:r>
      <w:r w:rsidRPr="00301225">
        <w:rPr>
          <w:rFonts w:hint="eastAsia"/>
        </w:rPr>
        <w:t>頁。按，也許和工作單位性質有關，“因為史語所工作，無外界壓力與刺激，勢必愈做愈專”，參見嚴耕望《治史三書》，瀋陽：遼寧教育出版社，1</w:t>
      </w:r>
      <w:r w:rsidRPr="00301225">
        <w:t>998</w:t>
      </w:r>
      <w:r w:rsidRPr="00301225">
        <w:rPr>
          <w:rFonts w:hint="eastAsia"/>
        </w:rPr>
        <w:t>年，第2</w:t>
      </w:r>
      <w:r w:rsidRPr="00301225">
        <w:t>74</w:t>
      </w:r>
      <w:r w:rsidRPr="00301225">
        <w:rPr>
          <w:rFonts w:hint="eastAsia"/>
        </w:rPr>
        <w:t>頁；不過，廖先生嘗內省，“余之研究至今不出漢代，是否潛意識中懼怕開創新研究範圍須閉門點讀新範圍之史書數年”？又，關於早年求學情況,均出自此文；為避免文繁，不另出注。</w:t>
      </w:r>
    </w:p>
  </w:endnote>
  <w:endnote w:id="4">
    <w:p w14:paraId="6BC93630" w14:textId="77777777" w:rsidR="00BB134A" w:rsidRPr="00301225" w:rsidRDefault="00BB134A" w:rsidP="00301225">
      <w:r w:rsidRPr="00301225">
        <w:endnoteRef/>
      </w:r>
      <w:r w:rsidRPr="00301225">
        <w:t xml:space="preserve"> </w:t>
      </w:r>
      <w:r w:rsidRPr="00301225">
        <w:rPr>
          <w:rFonts w:hint="eastAsia"/>
        </w:rPr>
        <w:t>廖伯源：《錢穆先生與新亞研究所》，載鮑紹</w:t>
      </w:r>
      <w:r w:rsidRPr="00301225">
        <w:rPr>
          <w:rFonts w:hint="eastAsia"/>
        </w:rPr>
        <w:t>霖、黃兆強、區志堅主編《北學南移：港臺文史溯源（文化卷）》，臺北：秀威資訊科技公司，2</w:t>
      </w:r>
      <w:r w:rsidRPr="00301225">
        <w:t>015</w:t>
      </w:r>
      <w:r w:rsidRPr="00301225">
        <w:rPr>
          <w:rFonts w:hint="eastAsia"/>
        </w:rPr>
        <w:t>年，第1</w:t>
      </w:r>
      <w:r w:rsidRPr="00301225">
        <w:t>00-101</w:t>
      </w:r>
      <w:r w:rsidRPr="00301225">
        <w:rPr>
          <w:rFonts w:hint="eastAsia"/>
        </w:rPr>
        <w:t>頁；廖伯源：《錢穆先生與新亞研究所》，《國文天地》第3</w:t>
      </w:r>
      <w:r w:rsidRPr="00301225">
        <w:t>3</w:t>
      </w:r>
      <w:r w:rsidRPr="00301225">
        <w:rPr>
          <w:rFonts w:hint="eastAsia"/>
        </w:rPr>
        <w:t>卷第1期（2</w:t>
      </w:r>
      <w:r w:rsidRPr="00301225">
        <w:t>017</w:t>
      </w:r>
      <w:r w:rsidRPr="00301225">
        <w:rPr>
          <w:rFonts w:hint="eastAsia"/>
        </w:rPr>
        <w:t>年6月），第6</w:t>
      </w:r>
      <w:r w:rsidRPr="00301225">
        <w:t>3-64</w:t>
      </w:r>
      <w:r w:rsidRPr="00301225">
        <w:rPr>
          <w:rFonts w:hint="eastAsia"/>
        </w:rPr>
        <w:t>頁。按，後者屬“新亞研究所特輯”，全文轉載前者。</w:t>
      </w:r>
    </w:p>
  </w:endnote>
  <w:endnote w:id="5">
    <w:p w14:paraId="2130C6A7" w14:textId="77777777" w:rsidR="00BB134A" w:rsidRPr="00301225" w:rsidRDefault="00BB134A" w:rsidP="00301225">
      <w:r w:rsidRPr="00301225">
        <w:endnoteRef/>
      </w:r>
      <w:r w:rsidRPr="00301225">
        <w:t xml:space="preserve"> </w:t>
      </w:r>
      <w:r w:rsidRPr="00301225">
        <w:rPr>
          <w:rFonts w:hint="eastAsia"/>
        </w:rPr>
        <w:t>廖伯源：《徐復觀老師的治學與教學》（1</w:t>
      </w:r>
      <w:r w:rsidRPr="00301225">
        <w:t>982</w:t>
      </w:r>
      <w:r w:rsidRPr="00301225">
        <w:rPr>
          <w:rFonts w:hint="eastAsia"/>
        </w:rPr>
        <w:t>），載</w:t>
      </w:r>
      <w:r w:rsidRPr="00301225">
        <w:rPr>
          <w:rFonts w:hint="eastAsia"/>
        </w:rPr>
        <w:t>曹永洋等編《徐復觀教授紀念文集》，臺北：時報出版社，1</w:t>
      </w:r>
      <w:r w:rsidRPr="00301225">
        <w:t>984</w:t>
      </w:r>
      <w:r w:rsidRPr="00301225">
        <w:rPr>
          <w:rFonts w:hint="eastAsia"/>
        </w:rPr>
        <w:t>年，第</w:t>
      </w:r>
      <w:r w:rsidRPr="00301225">
        <w:t>202</w:t>
      </w:r>
      <w:r w:rsidRPr="00301225">
        <w:rPr>
          <w:rFonts w:hint="eastAsia"/>
        </w:rPr>
        <w:t>頁。按，九州出版社的《徐復觀全集》中有《追懷》一冊，“編入親友學生及各界對徐先生的追思懷念以及後學私淑對他治學理念、人格精神的闡明與發揮”。不過，此冊主體部分與《徐復觀教授紀念文集》多數雷同，但調整篇目順序，刪除若干篇目，并增補若干篇目，然不做任何說明；曹永洋等人編輯《紀念文集》之功，也就徹底被遮蔽了。</w:t>
      </w:r>
    </w:p>
  </w:endnote>
  <w:endnote w:id="6">
    <w:p w14:paraId="6741A7D8" w14:textId="77777777" w:rsidR="00BB134A" w:rsidRPr="00301225" w:rsidRDefault="00BB134A" w:rsidP="00301225">
      <w:r w:rsidRPr="00301225">
        <w:endnoteRef/>
      </w:r>
      <w:r w:rsidRPr="00301225">
        <w:t xml:space="preserve"> </w:t>
      </w:r>
      <w:r w:rsidRPr="00301225">
        <w:rPr>
          <w:rFonts w:hint="eastAsia"/>
        </w:rPr>
        <w:t>胡若詩：《法國漢學家桀溺採訪記》，《文學遺產》1</w:t>
      </w:r>
      <w:r w:rsidRPr="00301225">
        <w:t>997</w:t>
      </w:r>
      <w:r w:rsidRPr="00301225">
        <w:rPr>
          <w:rFonts w:hint="eastAsia"/>
        </w:rPr>
        <w:t>年第1期，第1</w:t>
      </w:r>
      <w:r w:rsidRPr="00301225">
        <w:t>17-119</w:t>
      </w:r>
      <w:r w:rsidRPr="00301225">
        <w:rPr>
          <w:rFonts w:hint="eastAsia"/>
        </w:rPr>
        <w:t>頁；</w:t>
      </w:r>
      <w:r w:rsidRPr="00301225">
        <w:rPr>
          <w:rFonts w:hint="eastAsia"/>
        </w:rPr>
        <w:t>劉蕊、岑詠芳：《法國漢學家桀溺藏書及其漢學研究》，《文獻》2</w:t>
      </w:r>
      <w:r w:rsidRPr="00301225">
        <w:t>017</w:t>
      </w:r>
      <w:r w:rsidRPr="00301225">
        <w:rPr>
          <w:rFonts w:hint="eastAsia"/>
        </w:rPr>
        <w:t>年第6期，第2</w:t>
      </w:r>
      <w:r w:rsidRPr="00301225">
        <w:t>8-38</w:t>
      </w:r>
      <w:r w:rsidRPr="00301225">
        <w:rPr>
          <w:rFonts w:hint="eastAsia"/>
        </w:rPr>
        <w:t>頁。</w:t>
      </w:r>
    </w:p>
  </w:endnote>
  <w:endnote w:id="7">
    <w:p w14:paraId="5CD0E5A1" w14:textId="77777777" w:rsidR="00BB134A" w:rsidRPr="00301225" w:rsidRDefault="00BB134A" w:rsidP="00301225">
      <w:r w:rsidRPr="00301225">
        <w:endnoteRef/>
      </w:r>
      <w:r w:rsidRPr="00301225">
        <w:t xml:space="preserve"> </w:t>
      </w:r>
      <w:r w:rsidRPr="00301225">
        <w:rPr>
          <w:rFonts w:hint="eastAsia"/>
        </w:rPr>
        <w:t>按，</w:t>
      </w:r>
      <w:r w:rsidRPr="00301225">
        <w:rPr>
          <w:rFonts w:hint="eastAsia"/>
        </w:rPr>
        <w:t>從2</w:t>
      </w:r>
      <w:r w:rsidRPr="00301225">
        <w:t>011</w:t>
      </w:r>
      <w:r w:rsidRPr="00301225">
        <w:rPr>
          <w:rFonts w:hint="eastAsia"/>
        </w:rPr>
        <w:t>年至2</w:t>
      </w:r>
      <w:r w:rsidRPr="00301225">
        <w:t>014</w:t>
      </w:r>
      <w:r w:rsidRPr="00301225">
        <w:rPr>
          <w:rFonts w:hint="eastAsia"/>
        </w:rPr>
        <w:t>年，先生任新亞研究所所長。</w:t>
      </w:r>
    </w:p>
  </w:endnote>
  <w:endnote w:id="8">
    <w:p w14:paraId="55063B5C" w14:textId="77777777" w:rsidR="00BB134A" w:rsidRPr="00301225" w:rsidRDefault="00BB134A" w:rsidP="00301225">
      <w:r w:rsidRPr="00301225">
        <w:endnoteRef/>
      </w:r>
      <w:r w:rsidRPr="00301225">
        <w:t xml:space="preserve"> </w:t>
      </w:r>
      <w:r w:rsidRPr="00301225">
        <w:rPr>
          <w:rFonts w:hint="eastAsia"/>
        </w:rPr>
        <w:t>按，2</w:t>
      </w:r>
      <w:r w:rsidRPr="00301225">
        <w:t>007</w:t>
      </w:r>
      <w:r w:rsidRPr="00301225">
        <w:rPr>
          <w:rFonts w:hint="eastAsia"/>
        </w:rPr>
        <w:t>年秋，忠煒初次見到廖夫人，先生言稱廖阿姨即可（姓李），習慣延續至今。</w:t>
      </w:r>
    </w:p>
  </w:endnote>
  <w:endnote w:id="9">
    <w:p w14:paraId="6B202B82" w14:textId="77777777" w:rsidR="00BB134A" w:rsidRPr="00301225" w:rsidRDefault="00BB134A" w:rsidP="00301225">
      <w:r w:rsidRPr="00301225">
        <w:endnoteRef/>
      </w:r>
      <w:r w:rsidRPr="00301225">
        <w:t xml:space="preserve"> </w:t>
      </w:r>
      <w:r w:rsidRPr="00301225">
        <w:rPr>
          <w:rFonts w:hint="eastAsia"/>
        </w:rPr>
        <w:t>廖伯源：《使者與官職演變：秦漢皇帝使者考論》，“後記”，臺北：文津出版社，2</w:t>
      </w:r>
      <w:r w:rsidRPr="00301225">
        <w:t>006</w:t>
      </w:r>
      <w:r w:rsidRPr="00301225">
        <w:rPr>
          <w:rFonts w:hint="eastAsia"/>
        </w:rPr>
        <w:t>年，第3</w:t>
      </w:r>
      <w:r w:rsidRPr="00301225">
        <w:t>44-345</w:t>
      </w:r>
      <w:r w:rsidRPr="00301225">
        <w:rPr>
          <w:rFonts w:hint="eastAsia"/>
        </w:rPr>
        <w:t>頁。</w:t>
      </w:r>
    </w:p>
  </w:endnote>
  <w:endnote w:id="10">
    <w:p w14:paraId="4C321A6E" w14:textId="77777777" w:rsidR="00BB134A" w:rsidRPr="00301225" w:rsidRDefault="00BB134A" w:rsidP="00301225">
      <w:r w:rsidRPr="00301225">
        <w:endnoteRef/>
      </w:r>
      <w:r w:rsidRPr="00301225">
        <w:t xml:space="preserve"> </w:t>
      </w:r>
      <w:r w:rsidRPr="00301225">
        <w:rPr>
          <w:rFonts w:hint="eastAsia"/>
        </w:rPr>
        <w:t>趙晶：《簡翰立言憶師友》，《文匯學人》第3</w:t>
      </w:r>
      <w:r w:rsidRPr="00301225">
        <w:t>77</w:t>
      </w:r>
      <w:r w:rsidRPr="00301225">
        <w:rPr>
          <w:rFonts w:hint="eastAsia"/>
        </w:rPr>
        <w:t>、</w:t>
      </w:r>
      <w:r w:rsidRPr="00301225">
        <w:t>378</w:t>
      </w:r>
      <w:r w:rsidRPr="00301225">
        <w:rPr>
          <w:rFonts w:hint="eastAsia"/>
        </w:rPr>
        <w:t>期，2</w:t>
      </w:r>
      <w:r w:rsidRPr="00301225">
        <w:t>019</w:t>
      </w:r>
      <w:r w:rsidRPr="00301225">
        <w:rPr>
          <w:rFonts w:hint="eastAsia"/>
        </w:rPr>
        <w:t>年1月2</w:t>
      </w:r>
      <w:r w:rsidRPr="00301225">
        <w:t>5</w:t>
      </w:r>
      <w:r w:rsidRPr="00301225">
        <w:rPr>
          <w:rFonts w:hint="eastAsia"/>
        </w:rPr>
        <w:t>日、2月1日。</w:t>
      </w:r>
    </w:p>
  </w:endnote>
  <w:endnote w:id="11">
    <w:p w14:paraId="392CBFB5" w14:textId="77777777" w:rsidR="00BB134A" w:rsidRPr="00301225" w:rsidRDefault="00BB134A" w:rsidP="00301225">
      <w:r w:rsidRPr="00301225">
        <w:endnoteRef/>
      </w:r>
      <w:r w:rsidRPr="00301225">
        <w:rPr>
          <w:rFonts w:hint="eastAsia"/>
        </w:rPr>
        <w:t>《秦漢史論叢》，“序言”，臺北：五南圖</w:t>
      </w:r>
      <w:r w:rsidRPr="00301225">
        <w:rPr>
          <w:rFonts w:hint="eastAsia"/>
        </w:rPr>
        <w:t>書出版公司，2</w:t>
      </w:r>
      <w:r w:rsidRPr="00301225">
        <w:t>003</w:t>
      </w:r>
      <w:r w:rsidRPr="00301225">
        <w:rPr>
          <w:rFonts w:hint="eastAsia"/>
        </w:rPr>
        <w:t>年，第</w:t>
      </w:r>
      <w:r w:rsidRPr="00301225">
        <w:t>vii</w:t>
      </w:r>
      <w:r w:rsidRPr="00301225">
        <w:rPr>
          <w:rFonts w:hint="eastAsia"/>
        </w:rPr>
        <w:t>頁；《秦漢史論叢（增訂本）》，“序言”，北京：中華書局，2</w:t>
      </w:r>
      <w:r w:rsidRPr="00301225">
        <w:t>008</w:t>
      </w:r>
      <w:r w:rsidRPr="00301225">
        <w:rPr>
          <w:rFonts w:hint="eastAsia"/>
        </w:rPr>
        <w:t>年，第8頁。按，“增訂本”補入《論漢末“兵為將有”之形成》一篇。</w:t>
      </w:r>
    </w:p>
  </w:endnote>
  <w:endnote w:id="12">
    <w:p w14:paraId="04C3631E" w14:textId="77777777" w:rsidR="00BB134A" w:rsidRPr="00301225" w:rsidRDefault="00BB134A" w:rsidP="00301225">
      <w:r w:rsidRPr="00301225">
        <w:endnoteRef/>
      </w:r>
      <w:r w:rsidRPr="00301225">
        <w:t xml:space="preserve"> </w:t>
      </w:r>
      <w:r w:rsidRPr="00301225">
        <w:rPr>
          <w:rFonts w:hint="eastAsia"/>
        </w:rPr>
        <w:t>按，《制度與政治》中文版由中華書局於2</w:t>
      </w:r>
      <w:r w:rsidRPr="00301225">
        <w:t>017</w:t>
      </w:r>
      <w:r w:rsidRPr="00301225">
        <w:rPr>
          <w:rFonts w:hint="eastAsia"/>
        </w:rPr>
        <w:t>年刊行，《簡牘與制度》初版由文津出版社於1</w:t>
      </w:r>
      <w:r w:rsidRPr="00301225">
        <w:t>998</w:t>
      </w:r>
      <w:r w:rsidRPr="00301225">
        <w:rPr>
          <w:rFonts w:hint="eastAsia"/>
        </w:rPr>
        <w:t>年刊行、修訂版由廣西師範大學出版社於2</w:t>
      </w:r>
      <w:r w:rsidRPr="00301225">
        <w:t>005</w:t>
      </w:r>
      <w:r w:rsidRPr="00301225">
        <w:rPr>
          <w:rFonts w:hint="eastAsia"/>
        </w:rPr>
        <w:t>年刊行（補入《&lt;東海郡下轄長吏不在署、未到官者名籍</w:t>
      </w:r>
      <w:r w:rsidRPr="00301225">
        <w:t>&gt;</w:t>
      </w:r>
      <w:r w:rsidRPr="00301225">
        <w:rPr>
          <w:rFonts w:hint="eastAsia"/>
        </w:rPr>
        <w:t>釋證》一篇，初版之錯誤遺漏亦進行改正），《歷史與制度》由香港教育圖書公司於1</w:t>
      </w:r>
      <w:r w:rsidRPr="00301225">
        <w:t>997</w:t>
      </w:r>
      <w:r w:rsidRPr="00301225">
        <w:rPr>
          <w:rFonts w:hint="eastAsia"/>
        </w:rPr>
        <w:t>年刊行、臺灣商務印書館於1</w:t>
      </w:r>
      <w:r w:rsidRPr="00301225">
        <w:t>998</w:t>
      </w:r>
      <w:r w:rsidRPr="00301225">
        <w:rPr>
          <w:rFonts w:hint="eastAsia"/>
        </w:rPr>
        <w:t>年刊行，《秦漢史論叢續編》由中華書局於2</w:t>
      </w:r>
      <w:r w:rsidRPr="00301225">
        <w:t>018</w:t>
      </w:r>
      <w:r w:rsidRPr="00301225">
        <w:rPr>
          <w:rFonts w:hint="eastAsia"/>
        </w:rPr>
        <w:t>年刊行。</w:t>
      </w:r>
    </w:p>
  </w:endnote>
  <w:endnote w:id="13">
    <w:p w14:paraId="56BE19A3" w14:textId="77777777" w:rsidR="00BB134A" w:rsidRPr="00301225" w:rsidRDefault="00BB134A" w:rsidP="00301225">
      <w:r w:rsidRPr="00301225">
        <w:endnoteRef/>
      </w:r>
      <w:r w:rsidRPr="00301225">
        <w:t xml:space="preserve"> </w:t>
      </w:r>
      <w:r w:rsidRPr="00301225">
        <w:rPr>
          <w:rFonts w:hint="eastAsia"/>
        </w:rPr>
        <w:t>王夀南主編《中國通史》，臺北：五南圖書出版公司，2</w:t>
      </w:r>
      <w:r w:rsidRPr="00301225">
        <w:t>002</w:t>
      </w:r>
      <w:r w:rsidRPr="00301225">
        <w:rPr>
          <w:rFonts w:hint="eastAsia"/>
        </w:rPr>
        <w:t>年，第1</w:t>
      </w:r>
      <w:r w:rsidRPr="00301225">
        <w:t>01-175</w:t>
      </w:r>
      <w:r w:rsidRPr="00301225">
        <w:rPr>
          <w:rFonts w:hint="eastAsia"/>
        </w:rPr>
        <w:t>頁。</w:t>
      </w:r>
    </w:p>
  </w:endnote>
  <w:endnote w:id="14">
    <w:p w14:paraId="55EA74B4" w14:textId="77777777" w:rsidR="00BB134A" w:rsidRPr="00301225" w:rsidRDefault="00BB134A" w:rsidP="00301225">
      <w:r w:rsidRPr="00301225">
        <w:endnoteRef/>
      </w:r>
      <w:r w:rsidRPr="00301225">
        <w:t xml:space="preserve"> </w:t>
      </w:r>
      <w:r w:rsidRPr="00301225">
        <w:rPr>
          <w:rFonts w:hint="eastAsia"/>
        </w:rPr>
        <w:t>廖伯源主編《邦計貨殖——中國經濟的結構與變遷：全漢昇先生百歲誕辰紀念論文集》，臺北：萬卷樓圖書出版公司，2</w:t>
      </w:r>
      <w:r w:rsidRPr="00301225">
        <w:t>013</w:t>
      </w:r>
      <w:r w:rsidRPr="00301225">
        <w:rPr>
          <w:rFonts w:hint="eastAsia"/>
        </w:rPr>
        <w:t>年。</w:t>
      </w:r>
    </w:p>
  </w:endnote>
  <w:endnote w:id="15">
    <w:p w14:paraId="1E8C0C36" w14:textId="77777777" w:rsidR="00BB134A" w:rsidRPr="00301225" w:rsidRDefault="00BB134A" w:rsidP="00301225">
      <w:r w:rsidRPr="00301225">
        <w:endnoteRef/>
      </w:r>
      <w:r w:rsidRPr="00301225">
        <w:t xml:space="preserve"> </w:t>
      </w:r>
      <w:r w:rsidRPr="00301225">
        <w:rPr>
          <w:rFonts w:hint="eastAsia"/>
        </w:rPr>
        <w:t>參見洪武雄、李啟文整理《廖伯源先生著作目錄》，《新亞學報》第3</w:t>
      </w:r>
      <w:r w:rsidRPr="00301225">
        <w:t>8</w:t>
      </w:r>
      <w:r w:rsidRPr="00301225">
        <w:rPr>
          <w:rFonts w:hint="eastAsia"/>
        </w:rPr>
        <w:t>卷（2</w:t>
      </w:r>
      <w:r w:rsidRPr="00301225">
        <w:t>021</w:t>
      </w:r>
      <w:r w:rsidRPr="00301225">
        <w:rPr>
          <w:rFonts w:hint="eastAsia"/>
        </w:rPr>
        <w:t>年8月），第2</w:t>
      </w:r>
      <w:r w:rsidRPr="00301225">
        <w:t>69-280</w:t>
      </w:r>
      <w:r w:rsidRPr="00301225">
        <w:rPr>
          <w:rFonts w:hint="eastAsia"/>
        </w:rPr>
        <w:t>頁。按，《目錄》分專書、論文、書評、主編、師門論述五類，此處將後三類作品均泛視作論文。又，據陳文豪先生告知，先生尚有未完成稿三篇：《漢縣置廢沿革考》、《漢“司馬”考稿》、《漢代諸侯王國制度之演進》；前两篇未定稿今尚存，後一篇因保存不當丟失。</w:t>
      </w:r>
    </w:p>
  </w:endnote>
  <w:endnote w:id="16">
    <w:p w14:paraId="7DBD3FE4" w14:textId="77777777" w:rsidR="00BB134A" w:rsidRPr="00301225" w:rsidRDefault="00BB134A" w:rsidP="00301225">
      <w:r w:rsidRPr="00301225">
        <w:endnoteRef/>
      </w:r>
      <w:r w:rsidRPr="00301225">
        <w:rPr>
          <w:rFonts w:hint="eastAsia"/>
        </w:rPr>
        <w:t>《制度與政治：政治制度與西漢後期之政局變化》，第2</w:t>
      </w:r>
      <w:r w:rsidRPr="00301225">
        <w:t>79-282</w:t>
      </w:r>
      <w:r w:rsidRPr="00301225">
        <w:rPr>
          <w:rFonts w:hint="eastAsia"/>
        </w:rPr>
        <w:t>頁。</w:t>
      </w:r>
    </w:p>
  </w:endnote>
  <w:endnote w:id="17">
    <w:p w14:paraId="60490A95" w14:textId="77777777" w:rsidR="00BB134A" w:rsidRPr="00301225" w:rsidRDefault="00BB134A" w:rsidP="00301225">
      <w:r w:rsidRPr="00301225">
        <w:endnoteRef/>
      </w:r>
      <w:r w:rsidRPr="00301225">
        <w:rPr>
          <w:rFonts w:hint="eastAsia"/>
        </w:rPr>
        <w:t>《簡牘與制度：尹灣漢墓簡牘官文書考證（增訂版）》，第3</w:t>
      </w:r>
      <w:r w:rsidRPr="00301225">
        <w:t>-46</w:t>
      </w:r>
      <w:r w:rsidRPr="00301225">
        <w:rPr>
          <w:rFonts w:hint="eastAsia"/>
        </w:rPr>
        <w:t>頁。</w:t>
      </w:r>
    </w:p>
  </w:endnote>
  <w:endnote w:id="18">
    <w:p w14:paraId="6D27E099" w14:textId="77777777" w:rsidR="00BB134A" w:rsidRPr="00301225" w:rsidRDefault="00BB134A" w:rsidP="00301225">
      <w:r w:rsidRPr="00301225">
        <w:endnoteRef/>
      </w:r>
      <w:r w:rsidRPr="00301225">
        <w:rPr>
          <w:rFonts w:hint="eastAsia"/>
        </w:rPr>
        <w:t>《簡牘與制度：尹灣漢墓簡牘官文書考證（增訂版）》，第1</w:t>
      </w:r>
      <w:r w:rsidRPr="00301225">
        <w:t>67-171</w:t>
      </w:r>
      <w:r w:rsidRPr="00301225">
        <w:rPr>
          <w:rFonts w:hint="eastAsia"/>
        </w:rPr>
        <w:t>頁。按，《漢書·地理志》中沛郡敬丘下注明侯國，而《王子侯表》中卻沒有敬丘侯的記載，故周振鶴疑《地理志》記載誤，不確；又，馬孟龍在廖先生論說的基礎上，以侯國更封為理由，解釋《王子侯表》為何不載敬丘侯國。參見周振鶴《西漢政區地理》，北京：人民出版社，1</w:t>
      </w:r>
      <w:r w:rsidRPr="00301225">
        <w:t>987</w:t>
      </w:r>
      <w:r w:rsidRPr="00301225">
        <w:rPr>
          <w:rFonts w:hint="eastAsia"/>
        </w:rPr>
        <w:t>年，第5</w:t>
      </w:r>
      <w:r w:rsidRPr="00301225">
        <w:t>7</w:t>
      </w:r>
      <w:r w:rsidRPr="00301225">
        <w:rPr>
          <w:rFonts w:hint="eastAsia"/>
        </w:rPr>
        <w:t>頁；馬孟龍：《西漢侯國地理（修訂本）》，上海：上海古籍出版社，2</w:t>
      </w:r>
      <w:r w:rsidRPr="00301225">
        <w:t>021</w:t>
      </w:r>
      <w:r w:rsidRPr="00301225">
        <w:rPr>
          <w:rFonts w:hint="eastAsia"/>
        </w:rPr>
        <w:t>年（2</w:t>
      </w:r>
      <w:r w:rsidRPr="00301225">
        <w:t>013</w:t>
      </w:r>
      <w:r w:rsidRPr="00301225">
        <w:rPr>
          <w:rFonts w:hint="eastAsia"/>
        </w:rPr>
        <w:t>年刊行），第9</w:t>
      </w:r>
      <w:r w:rsidRPr="00301225">
        <w:t>3-95</w:t>
      </w:r>
      <w:r w:rsidRPr="00301225">
        <w:rPr>
          <w:rFonts w:hint="eastAsia"/>
        </w:rPr>
        <w:t>頁。</w:t>
      </w:r>
    </w:p>
  </w:endnote>
  <w:endnote w:id="19">
    <w:p w14:paraId="2DE0520F" w14:textId="77777777" w:rsidR="00BB134A" w:rsidRPr="00301225" w:rsidRDefault="00BB134A" w:rsidP="00301225">
      <w:r w:rsidRPr="00301225">
        <w:endnoteRef/>
      </w:r>
      <w:r w:rsidRPr="00301225">
        <w:rPr>
          <w:rFonts w:hint="eastAsia"/>
        </w:rPr>
        <w:t>《使者與官職演變：秦漢皇帝使者考論》，“後記”，第3</w:t>
      </w:r>
      <w:r w:rsidRPr="00301225">
        <w:t>43-347</w:t>
      </w:r>
      <w:r w:rsidRPr="00301225">
        <w:rPr>
          <w:rFonts w:hint="eastAsia"/>
        </w:rPr>
        <w:t>頁。</w:t>
      </w:r>
    </w:p>
  </w:endnote>
  <w:endnote w:id="20">
    <w:p w14:paraId="11B8C253" w14:textId="77777777" w:rsidR="00BB134A" w:rsidRPr="00301225" w:rsidRDefault="00BB134A" w:rsidP="00301225">
      <w:r w:rsidRPr="00301225">
        <w:endnoteRef/>
      </w:r>
      <w:r w:rsidRPr="00301225">
        <w:rPr>
          <w:rFonts w:hint="eastAsia"/>
        </w:rPr>
        <w:t>《秦漢史論叢續編》，“序言”，第1頁。</w:t>
      </w:r>
    </w:p>
  </w:endnote>
  <w:endnote w:id="21">
    <w:p w14:paraId="78039874" w14:textId="77777777" w:rsidR="00BB134A" w:rsidRPr="00301225" w:rsidRDefault="00BB134A" w:rsidP="00301225">
      <w:r w:rsidRPr="00301225">
        <w:endnoteRef/>
      </w:r>
      <w:r w:rsidRPr="00301225">
        <w:rPr>
          <w:rFonts w:hint="eastAsia"/>
        </w:rPr>
        <w:t>《封建與郡縣》，《中國上古秦漢學會通訊》第5期（2</w:t>
      </w:r>
      <w:r w:rsidRPr="00301225">
        <w:t>005</w:t>
      </w:r>
      <w:r w:rsidRPr="00301225">
        <w:rPr>
          <w:rFonts w:hint="eastAsia"/>
        </w:rPr>
        <w:t>年9月），第5</w:t>
      </w:r>
      <w:r w:rsidRPr="00301225">
        <w:t>5-79</w:t>
      </w:r>
      <w:r w:rsidRPr="00301225">
        <w:rPr>
          <w:rFonts w:hint="eastAsia"/>
        </w:rPr>
        <w:t>頁。</w:t>
      </w:r>
    </w:p>
  </w:endnote>
  <w:endnote w:id="22">
    <w:p w14:paraId="3CFCA416" w14:textId="77777777" w:rsidR="00BB134A" w:rsidRPr="00301225" w:rsidRDefault="00BB134A" w:rsidP="00301225">
      <w:r w:rsidRPr="00301225">
        <w:endnoteRef/>
      </w:r>
      <w:r w:rsidRPr="00301225">
        <w:t xml:space="preserve"> </w:t>
      </w:r>
      <w:r w:rsidRPr="00301225">
        <w:rPr>
          <w:rFonts w:hint="eastAsia"/>
        </w:rPr>
        <w:t>按，徐復觀對漢代的封建問題，有專門論述，但列侯問題不在討論範圍內，參見《漢代專制政治下的封建問題》，載氏著《兩漢思想史（第一卷）》，上海：華東師範大學出版社，2</w:t>
      </w:r>
      <w:r w:rsidRPr="00301225">
        <w:t>001</w:t>
      </w:r>
      <w:r w:rsidRPr="00301225">
        <w:rPr>
          <w:rFonts w:hint="eastAsia"/>
        </w:rPr>
        <w:t>（1</w:t>
      </w:r>
      <w:r w:rsidRPr="00301225">
        <w:t>972</w:t>
      </w:r>
      <w:r w:rsidRPr="00301225">
        <w:rPr>
          <w:rFonts w:hint="eastAsia"/>
        </w:rPr>
        <w:t>年由新亞研究所刊行），第9</w:t>
      </w:r>
      <w:r w:rsidRPr="00301225">
        <w:t>6-119</w:t>
      </w:r>
      <w:r w:rsidRPr="00301225">
        <w:rPr>
          <w:rFonts w:hint="eastAsia"/>
        </w:rPr>
        <w:t>頁。</w:t>
      </w:r>
    </w:p>
  </w:endnote>
  <w:endnote w:id="23">
    <w:p w14:paraId="432FA2E7" w14:textId="77777777" w:rsidR="00BB134A" w:rsidRPr="00301225" w:rsidRDefault="00BB134A" w:rsidP="00301225">
      <w:r w:rsidRPr="00301225">
        <w:endnoteRef/>
      </w:r>
      <w:r w:rsidRPr="00301225">
        <w:rPr>
          <w:rFonts w:hint="eastAsia"/>
        </w:rPr>
        <w:t>《回憶與懷念》，《充實而有光輝：嚴耕望先生紀念集》，第6</w:t>
      </w:r>
      <w:r w:rsidRPr="00301225">
        <w:t>7</w:t>
      </w:r>
      <w:r w:rsidRPr="00301225">
        <w:rPr>
          <w:rFonts w:hint="eastAsia"/>
        </w:rPr>
        <w:t>頁。</w:t>
      </w:r>
    </w:p>
  </w:endnote>
  <w:endnote w:id="24">
    <w:p w14:paraId="158959A1" w14:textId="77777777" w:rsidR="00BB134A" w:rsidRPr="00301225" w:rsidRDefault="00BB134A" w:rsidP="00301225">
      <w:r w:rsidRPr="00301225">
        <w:endnoteRef/>
      </w:r>
      <w:r w:rsidRPr="00301225">
        <w:rPr>
          <w:rFonts w:hint="eastAsia"/>
        </w:rPr>
        <w:t>《漢代爵位制度試釋》，《新亞學報》第十卷第一期（</w:t>
      </w:r>
      <w:r w:rsidRPr="00301225">
        <w:t>1973</w:t>
      </w:r>
      <w:r w:rsidRPr="00301225">
        <w:rPr>
          <w:rFonts w:hint="eastAsia"/>
        </w:rPr>
        <w:t>年7月），第9</w:t>
      </w:r>
      <w:r w:rsidRPr="00301225">
        <w:t>5</w:t>
      </w:r>
      <w:r w:rsidRPr="00301225">
        <w:rPr>
          <w:rFonts w:hint="eastAsia"/>
        </w:rPr>
        <w:t>頁。</w:t>
      </w:r>
    </w:p>
  </w:endnote>
  <w:endnote w:id="25">
    <w:p w14:paraId="51402392" w14:textId="77777777" w:rsidR="00BB134A" w:rsidRPr="00301225" w:rsidRDefault="00BB134A" w:rsidP="00301225">
      <w:r w:rsidRPr="00301225">
        <w:endnoteRef/>
      </w:r>
      <w:r w:rsidRPr="00301225">
        <w:t xml:space="preserve"> </w:t>
      </w:r>
      <w:r w:rsidRPr="00301225">
        <w:rPr>
          <w:rFonts w:hint="eastAsia"/>
        </w:rPr>
        <w:t>參見《制度與政治》中文版收錄的《經濟社會文明年鑑》書評，及桀溺撰“法文版序”。</w:t>
      </w:r>
    </w:p>
  </w:endnote>
  <w:endnote w:id="26">
    <w:p w14:paraId="24A166B7" w14:textId="2E805B5C" w:rsidR="00BB134A" w:rsidRPr="00301225" w:rsidRDefault="00BB134A" w:rsidP="00301225">
      <w:r w:rsidRPr="00301225">
        <w:endnoteRef/>
      </w:r>
      <w:r w:rsidRPr="00301225">
        <w:t xml:space="preserve"> </w:t>
      </w:r>
      <w:r w:rsidRPr="00301225">
        <w:rPr>
          <w:rFonts w:hint="eastAsia"/>
        </w:rPr>
        <w:t>廖伯源：《嚴耕望先生傳略》，《充實而有光輝：嚴耕望先生紀念集》，第2</w:t>
      </w:r>
      <w:r w:rsidRPr="00301225">
        <w:t>35</w:t>
      </w:r>
      <w:r w:rsidRPr="00301225">
        <w:rPr>
          <w:rFonts w:hint="eastAsia"/>
        </w:rPr>
        <w:t>頁；廖伯源：《嚴耕望先生與史語所之學風》，載杜正</w:t>
      </w:r>
      <w:r w:rsidRPr="00301225">
        <w:rPr>
          <w:rFonts w:hint="eastAsia"/>
        </w:rPr>
        <w:t>勝、王汎森主編《新學術之路：中研院歷史語言研究所七十周年紀念文集》，臺北：中研院史語所，1</w:t>
      </w:r>
      <w:r w:rsidRPr="00301225">
        <w:t>998</w:t>
      </w:r>
      <w:r w:rsidRPr="00301225">
        <w:rPr>
          <w:rFonts w:hint="eastAsia"/>
        </w:rPr>
        <w:t>年，第9</w:t>
      </w:r>
      <w:r w:rsidRPr="00301225">
        <w:t>33-942</w:t>
      </w:r>
      <w:r w:rsidRPr="00301225">
        <w:rPr>
          <w:rFonts w:hint="eastAsia"/>
        </w:rPr>
        <w:t>頁。按，廖先生以為，《歷史語言研究所工作之旨趣》所揭櫫之原則，一是直接研究材料、挖掘新問題，二是擴張研究材料，三是擴張研究之工具，最能體現史語所之學風，而這三者正是嚴先生著作之特質。不過，在沈剛伯看來，這種純粹的、追求客觀的史學，也蘊含危機：史學能否像自然科學之客觀如實？是否存在著與社會脫節的問題？史家是否要清楚并回應世變？參見杜正勝《史語所的益友沈剛伯》，《新學術之路：中研院歷史語言研究所七十周年紀念文集》，第4</w:t>
      </w:r>
      <w:r w:rsidRPr="00301225">
        <w:t>23-440</w:t>
      </w:r>
      <w:r w:rsidRPr="00301225">
        <w:rPr>
          <w:rFonts w:hint="eastAsia"/>
        </w:rPr>
        <w:t>頁；杜正勝：《新史學之路》，臺北：三民書局，2</w:t>
      </w:r>
      <w:r w:rsidRPr="00301225">
        <w:t>004</w:t>
      </w:r>
      <w:r w:rsidRPr="00301225">
        <w:rPr>
          <w:rFonts w:hint="eastAsia"/>
        </w:rPr>
        <w:t>年，第1</w:t>
      </w:r>
      <w:r w:rsidRPr="00301225">
        <w:t>57-173</w:t>
      </w:r>
      <w:r w:rsidRPr="00301225">
        <w:rPr>
          <w:rFonts w:hint="eastAsia"/>
        </w:rPr>
        <w:t>頁。</w:t>
      </w:r>
    </w:p>
  </w:endnote>
  <w:endnote w:id="27">
    <w:p w14:paraId="5EEE49AE" w14:textId="77777777" w:rsidR="00BB134A" w:rsidRPr="00301225" w:rsidRDefault="00BB134A" w:rsidP="00301225">
      <w:r w:rsidRPr="00301225">
        <w:endnoteRef/>
      </w:r>
      <w:r w:rsidRPr="00301225">
        <w:t xml:space="preserve"> </w:t>
      </w:r>
      <w:r w:rsidRPr="00301225">
        <w:rPr>
          <w:rFonts w:hint="eastAsia"/>
        </w:rPr>
        <w:t>按，這種</w:t>
      </w:r>
      <w:r w:rsidRPr="00301225">
        <w:rPr>
          <w:rFonts w:hint="eastAsia"/>
        </w:rPr>
        <w:t>嚴謹也見諸先生對出版嚴先生講義的態度上，“（廖）先生嘗以此書乃授課講稿，所述者或未曾細考，與歸田師前此諸專著有異，出版以後，恐有損歸田師清譽”。參見嚴耕望《中國政治制度史綱》，李啟文“後記”，上海：上海古籍出版社，2</w:t>
      </w:r>
      <w:r w:rsidRPr="00301225">
        <w:t>013</w:t>
      </w:r>
      <w:r w:rsidRPr="00301225">
        <w:rPr>
          <w:rFonts w:hint="eastAsia"/>
        </w:rPr>
        <w:t>年，第2</w:t>
      </w:r>
      <w:r w:rsidRPr="00301225">
        <w:t>97</w:t>
      </w:r>
      <w:r w:rsidRPr="00301225">
        <w:rPr>
          <w:rFonts w:hint="eastAsia"/>
        </w:rPr>
        <w:t>頁。</w:t>
      </w:r>
    </w:p>
  </w:endnote>
  <w:endnote w:id="28">
    <w:p w14:paraId="768D71D2" w14:textId="77777777" w:rsidR="00BB134A" w:rsidRPr="00301225" w:rsidRDefault="00BB134A" w:rsidP="00301225">
      <w:r w:rsidRPr="00301225">
        <w:endnoteRef/>
      </w:r>
      <w:r w:rsidRPr="00301225">
        <w:rPr>
          <w:rFonts w:hint="eastAsia"/>
        </w:rPr>
        <w:t>《制度與政治：政治制度與西漢後期之政局變化》，第6</w:t>
      </w:r>
      <w:r w:rsidRPr="00301225">
        <w:t>0</w:t>
      </w:r>
      <w:r w:rsidRPr="00301225">
        <w:rPr>
          <w:rFonts w:hint="eastAsia"/>
        </w:rPr>
        <w:t>頁。</w:t>
      </w:r>
    </w:p>
  </w:endnote>
  <w:endnote w:id="29">
    <w:p w14:paraId="2B548EC9" w14:textId="77777777" w:rsidR="00BB134A" w:rsidRPr="00301225" w:rsidRDefault="00BB134A" w:rsidP="00301225">
      <w:r w:rsidRPr="00301225">
        <w:endnoteRef/>
      </w:r>
      <w:r w:rsidRPr="00301225">
        <w:rPr>
          <w:rFonts w:hint="eastAsia"/>
        </w:rPr>
        <w:t>《論漢代徙置邊疆民族於塞內之政策》（2</w:t>
      </w:r>
      <w:r w:rsidRPr="00301225">
        <w:t>007</w:t>
      </w:r>
      <w:r w:rsidRPr="00301225">
        <w:rPr>
          <w:rFonts w:hint="eastAsia"/>
        </w:rPr>
        <w:t>），《秦漢史論叢續編》，第3</w:t>
      </w:r>
      <w:r w:rsidRPr="00301225">
        <w:t>4</w:t>
      </w:r>
      <w:r w:rsidRPr="00301225">
        <w:rPr>
          <w:rFonts w:hint="eastAsia"/>
        </w:rPr>
        <w:t>頁。</w:t>
      </w:r>
    </w:p>
  </w:endnote>
  <w:endnote w:id="30">
    <w:p w14:paraId="65F6747B" w14:textId="77777777" w:rsidR="00BB134A" w:rsidRPr="00301225" w:rsidRDefault="00BB134A" w:rsidP="00301225">
      <w:r w:rsidRPr="00301225">
        <w:endnoteRef/>
      </w:r>
      <w:r w:rsidRPr="00301225">
        <w:t xml:space="preserve"> </w:t>
      </w:r>
      <w:r w:rsidRPr="00301225">
        <w:rPr>
          <w:rFonts w:hint="eastAsia"/>
        </w:rPr>
        <w:t>徐</w:t>
      </w:r>
      <w:r w:rsidRPr="00301225">
        <w:rPr>
          <w:rFonts w:hint="eastAsia"/>
        </w:rPr>
        <w:t>復觀：《漢代一人專制政治下的官制演變》（1</w:t>
      </w:r>
      <w:r w:rsidRPr="00301225">
        <w:t>969</w:t>
      </w:r>
      <w:r w:rsidRPr="00301225">
        <w:rPr>
          <w:rFonts w:hint="eastAsia"/>
        </w:rPr>
        <w:t>），《兩漢思想史（第一卷）》，第12</w:t>
      </w:r>
      <w:r w:rsidRPr="00301225">
        <w:t>0-165</w:t>
      </w:r>
      <w:r w:rsidRPr="00301225">
        <w:rPr>
          <w:rFonts w:hint="eastAsia"/>
        </w:rPr>
        <w:t>頁；廖伯源：《述徐復觀先生對秦漢政治制度史研究的兩點成績》，載“徐復觀學術思想國際研討會”委員會編《徐復觀學術思想國際研討會論文集》，臺中：東海大學，1</w:t>
      </w:r>
      <w:r w:rsidRPr="00301225">
        <w:t>992</w:t>
      </w:r>
      <w:r w:rsidRPr="00301225">
        <w:rPr>
          <w:rFonts w:hint="eastAsia"/>
        </w:rPr>
        <w:t>年，第3</w:t>
      </w:r>
      <w:r w:rsidRPr="00301225">
        <w:t>03-315</w:t>
      </w:r>
      <w:r w:rsidRPr="00301225">
        <w:rPr>
          <w:rFonts w:hint="eastAsia"/>
        </w:rPr>
        <w:t>頁。按，廖先生圍繞徐先生的《封建政治社會的崩潰及典型專制政治的成立》（1</w:t>
      </w:r>
      <w:r w:rsidRPr="00301225">
        <w:t>969</w:t>
      </w:r>
      <w:r w:rsidRPr="00301225">
        <w:rPr>
          <w:rFonts w:hint="eastAsia"/>
        </w:rPr>
        <w:t>）及《漢代一人專制政治下的官制演變》兩篇論文展開，均見於《兩漢思想史（第一卷）：他所謂的“兩點成績”，一是“對皇帝‘一人專制’政治性格之詮釋”，二是“對‘三公’、‘九卿’問題的解釋”。</w:t>
      </w:r>
    </w:p>
  </w:endnote>
  <w:endnote w:id="31">
    <w:p w14:paraId="3ADF8D1E" w14:textId="77777777" w:rsidR="00BB134A" w:rsidRPr="00301225" w:rsidRDefault="00BB134A" w:rsidP="00301225">
      <w:r w:rsidRPr="00301225">
        <w:endnoteRef/>
      </w:r>
      <w:r w:rsidRPr="00301225">
        <w:rPr>
          <w:rFonts w:hint="eastAsia"/>
        </w:rPr>
        <w:t>《試論西漢時期列侯與政治之關係》（1</w:t>
      </w:r>
      <w:r w:rsidRPr="00301225">
        <w:t>986</w:t>
      </w:r>
      <w:r w:rsidRPr="00301225">
        <w:rPr>
          <w:rFonts w:hint="eastAsia"/>
        </w:rPr>
        <w:t>），《歷史與制度：漢代政治制度試釋》，第1</w:t>
      </w:r>
      <w:r w:rsidRPr="00301225">
        <w:t>29-130</w:t>
      </w:r>
      <w:r w:rsidRPr="00301225">
        <w:rPr>
          <w:rFonts w:hint="eastAsia"/>
        </w:rPr>
        <w:t>頁。按，此文通過大量統計，得出以下基本認識：漢初四朝之三公</w:t>
      </w:r>
      <w:r w:rsidRPr="00301225">
        <w:rPr>
          <w:rFonts w:hint="eastAsia"/>
        </w:rPr>
        <w:t>幾全部是功臣列侯，九卿大部分是功臣列侯；可考的郡太守、王國相6</w:t>
      </w:r>
      <w:r w:rsidRPr="00301225">
        <w:t>0%</w:t>
      </w:r>
      <w:r w:rsidRPr="00301225">
        <w:rPr>
          <w:rFonts w:hint="eastAsia"/>
        </w:rPr>
        <w:t>是功臣列侯；又漢初至文帝十五年（前1</w:t>
      </w:r>
      <w:r w:rsidRPr="00301225">
        <w:t>65</w:t>
      </w:r>
      <w:r w:rsidRPr="00301225">
        <w:rPr>
          <w:rFonts w:hint="eastAsia"/>
        </w:rPr>
        <w:t>），領兵將軍幾全部是功臣列侯。</w:t>
      </w:r>
    </w:p>
  </w:endnote>
  <w:endnote w:id="32">
    <w:p w14:paraId="2D358A19" w14:textId="77777777" w:rsidR="00BB134A" w:rsidRPr="00301225" w:rsidRDefault="00BB134A" w:rsidP="00301225">
      <w:r w:rsidRPr="00301225">
        <w:endnoteRef/>
      </w:r>
      <w:r w:rsidRPr="00301225">
        <w:t xml:space="preserve"> </w:t>
      </w:r>
      <w:r w:rsidRPr="00301225">
        <w:rPr>
          <w:rFonts w:hint="eastAsia"/>
        </w:rPr>
        <w:t>按，至成帝綏和改制（前8年），相</w:t>
      </w:r>
      <w:r w:rsidRPr="00301225">
        <w:rPr>
          <w:rFonts w:hint="eastAsia"/>
        </w:rPr>
        <w:t>權又一次發生改變：此前丞相一人獨大、御史大夫為輔的局勢，改變為地位與權力平等、鼎立的三公體制，參見祝總斌《兩漢魏晉南北朝宰相制度研究》，北京：中國社會科學出版社，1</w:t>
      </w:r>
      <w:r w:rsidRPr="00301225">
        <w:t>990</w:t>
      </w:r>
      <w:r w:rsidRPr="00301225">
        <w:rPr>
          <w:rFonts w:hint="eastAsia"/>
        </w:rPr>
        <w:t>年，第5</w:t>
      </w:r>
      <w:r w:rsidRPr="00301225">
        <w:t>2-70</w:t>
      </w:r>
      <w:r w:rsidRPr="00301225">
        <w:rPr>
          <w:rFonts w:hint="eastAsia"/>
        </w:rPr>
        <w:t>頁；又，新近研究參見徐沖《西漢後期至新莽時代“三公制”的演生》，《文史》2</w:t>
      </w:r>
      <w:r w:rsidRPr="00301225">
        <w:t>018</w:t>
      </w:r>
      <w:r w:rsidRPr="00301225">
        <w:rPr>
          <w:rFonts w:hint="eastAsia"/>
        </w:rPr>
        <w:t>年第4期，第6</w:t>
      </w:r>
      <w:r w:rsidRPr="00301225">
        <w:t>7-90</w:t>
      </w:r>
      <w:r w:rsidRPr="00301225">
        <w:rPr>
          <w:rFonts w:hint="eastAsia"/>
        </w:rPr>
        <w:t>頁。</w:t>
      </w:r>
    </w:p>
  </w:endnote>
  <w:endnote w:id="33">
    <w:p w14:paraId="79FF9E85" w14:textId="77777777" w:rsidR="00BB134A" w:rsidRPr="00301225" w:rsidRDefault="00BB134A" w:rsidP="00301225">
      <w:r w:rsidRPr="00301225">
        <w:endnoteRef/>
      </w:r>
      <w:r w:rsidRPr="00301225">
        <w:t xml:space="preserve"> </w:t>
      </w:r>
      <w:r w:rsidRPr="00301225">
        <w:rPr>
          <w:rFonts w:hint="eastAsia"/>
        </w:rPr>
        <w:t>按，《漢書補注》引錢大</w:t>
      </w:r>
      <w:r w:rsidRPr="00301225">
        <w:rPr>
          <w:rFonts w:hint="eastAsia"/>
        </w:rPr>
        <w:t>昕《三史拾遺》中語，“然中外朝之分，漢初蓋未之有。武帝始以嚴助、主父偃輩入直承明，與參謀議，而其秩尚卑。衛青、霍去病雖貴幸，亦未干丞相、御史職事。至昭、宣之世，大將軍權兼中外，又置前後左右將軍，在內朝預聞政事，而由庶僚加侍中、給事中者皆自託為腹心之臣矣。此西京朝局之變，史家未明言之，讀者可推驗而得也”。參見王先謙《漢書補注》卷七十七《劉輔傳》，北京：中華書局，1</w:t>
      </w:r>
      <w:r w:rsidRPr="00301225">
        <w:t>983</w:t>
      </w:r>
      <w:r w:rsidRPr="00301225">
        <w:rPr>
          <w:rFonts w:hint="eastAsia"/>
        </w:rPr>
        <w:t>年（影印光緒二十六年虛受堂本），第1</w:t>
      </w:r>
      <w:r w:rsidRPr="00301225">
        <w:t>405</w:t>
      </w:r>
      <w:r w:rsidRPr="00301225">
        <w:rPr>
          <w:rFonts w:hint="eastAsia"/>
        </w:rPr>
        <w:t>頁。</w:t>
      </w:r>
    </w:p>
  </w:endnote>
  <w:endnote w:id="34">
    <w:p w14:paraId="5E71526B" w14:textId="77777777" w:rsidR="00BB134A" w:rsidRPr="00301225" w:rsidRDefault="00BB134A" w:rsidP="00301225">
      <w:r w:rsidRPr="00301225">
        <w:endnoteRef/>
      </w:r>
      <w:r w:rsidRPr="00301225">
        <w:rPr>
          <w:rFonts w:hint="eastAsia"/>
        </w:rPr>
        <w:t>《試論西漢諸將軍之制度及政治地位》（1</w:t>
      </w:r>
      <w:r w:rsidRPr="00301225">
        <w:t>986</w:t>
      </w:r>
      <w:r w:rsidRPr="00301225">
        <w:rPr>
          <w:rFonts w:hint="eastAsia"/>
        </w:rPr>
        <w:t>），《歷史與制度：漢代政治制度試釋》，第1</w:t>
      </w:r>
      <w:r w:rsidRPr="00301225">
        <w:t>82</w:t>
      </w:r>
      <w:r w:rsidRPr="00301225">
        <w:rPr>
          <w:rFonts w:hint="eastAsia"/>
        </w:rPr>
        <w:t>頁；《制度與政治：政治制度與西漢後期之政局變化》，第2</w:t>
      </w:r>
      <w:r w:rsidRPr="00301225">
        <w:t>05-206</w:t>
      </w:r>
      <w:r w:rsidRPr="00301225">
        <w:rPr>
          <w:rFonts w:hint="eastAsia"/>
        </w:rPr>
        <w:t>頁。</w:t>
      </w:r>
    </w:p>
  </w:endnote>
  <w:endnote w:id="35">
    <w:p w14:paraId="3C73C7AF" w14:textId="77777777" w:rsidR="00BB134A" w:rsidRPr="00301225" w:rsidRDefault="00BB134A" w:rsidP="00301225">
      <w:r w:rsidRPr="00301225">
        <w:endnoteRef/>
      </w:r>
      <w:r w:rsidRPr="00301225">
        <w:t xml:space="preserve"> </w:t>
      </w:r>
      <w:r w:rsidRPr="00301225">
        <w:rPr>
          <w:rFonts w:hint="eastAsia"/>
        </w:rPr>
        <w:t>按，祝總</w:t>
      </w:r>
      <w:r w:rsidRPr="00301225">
        <w:rPr>
          <w:rFonts w:hint="eastAsia"/>
        </w:rPr>
        <w:t>斌在討論中朝官職權時，認為中朝官職權有二：一是分別給皇帝處理日常政務當參謀、顧問，二是就重大事務集議，提出各種解決方案，供皇帝參考。所以，中朝官最主要的特點是，“分別或集體充當皇帝處理政務之參謀、顧問”；不具備這一特點的，盡管官衙在宮中，或十分親近皇帝，恐怕都不是中朝官。參見《兩漢魏晉南北朝宰相制度研究》，第7</w:t>
      </w:r>
      <w:r w:rsidRPr="00301225">
        <w:t>3-78</w:t>
      </w:r>
      <w:r w:rsidRPr="00301225">
        <w:rPr>
          <w:rFonts w:hint="eastAsia"/>
        </w:rPr>
        <w:t>頁。</w:t>
      </w:r>
    </w:p>
  </w:endnote>
  <w:endnote w:id="36">
    <w:p w14:paraId="40C0653B" w14:textId="77777777" w:rsidR="00BB134A" w:rsidRPr="00301225" w:rsidRDefault="00BB134A" w:rsidP="00301225">
      <w:r w:rsidRPr="00301225">
        <w:endnoteRef/>
      </w:r>
      <w:r w:rsidRPr="00301225">
        <w:t xml:space="preserve"> </w:t>
      </w:r>
      <w:r w:rsidRPr="00301225">
        <w:rPr>
          <w:rFonts w:hint="eastAsia"/>
        </w:rPr>
        <w:t>按，所謂加官，是皇帝</w:t>
      </w:r>
      <w:r w:rsidRPr="00301225">
        <w:rPr>
          <w:rFonts w:hint="eastAsia"/>
        </w:rPr>
        <w:t>為提高某人地位，或使其得入禁中，或為派遣其擔任某項特別工作，在其本官之上，再加上一官銜，所加官銜稱為加官，無印綬、官屬、俸祿，因其本官已有。西漢時的加官，計有大司馬、特進、奉朝請、侍中、中常侍、左右曹、諸吏、散騎、給事中、領尚書事、西域都護等。所謂言官，是能夠親近皇帝，以言語諫諍為職之官，與上述加官功能相近——顧問應對、補闕拾遺，計有大夫、博士、議郎等。其他類冗散官，有謁者、待詔等。</w:t>
      </w:r>
    </w:p>
  </w:endnote>
  <w:endnote w:id="37">
    <w:p w14:paraId="2FF86E6A" w14:textId="77777777" w:rsidR="00BB134A" w:rsidRPr="00301225" w:rsidRDefault="00BB134A" w:rsidP="00301225">
      <w:r w:rsidRPr="00301225">
        <w:endnoteRef/>
      </w:r>
      <w:r w:rsidRPr="00301225">
        <w:rPr>
          <w:rFonts w:hint="eastAsia"/>
        </w:rPr>
        <w:t>《制度與政治：政治制度與西漢後期之政局變化》，第9</w:t>
      </w:r>
      <w:r w:rsidRPr="00301225">
        <w:t>7-195</w:t>
      </w:r>
      <w:r w:rsidRPr="00301225">
        <w:rPr>
          <w:rFonts w:hint="eastAsia"/>
        </w:rPr>
        <w:t>頁。按，關</w:t>
      </w:r>
      <w:r w:rsidRPr="00301225">
        <w:rPr>
          <w:rFonts w:hint="eastAsia"/>
        </w:rPr>
        <w:t>於中朝官的相關敘述，若無特別情況，均源自此書，不另出注。中朝官考論，是先生博士論文重要價值之所在，主要圍繞以下問題展開：其一，以官名界定中朝官是否合適；其二，尚書是否屬於中朝官；其三，中朝是否存在組織形式；其四，行政官員是否能成為中朝官等。先生寫作、修改论文時，當時所見主要成果有勞榦《論漢代的內朝與外朝》（1</w:t>
      </w:r>
      <w:r w:rsidRPr="00301225">
        <w:t>948</w:t>
      </w:r>
      <w:r w:rsidRPr="00301225">
        <w:rPr>
          <w:rFonts w:hint="eastAsia"/>
        </w:rPr>
        <w:t>），載氏著《勞榦學術論文集甲編》，臺北：藝文印書館，1</w:t>
      </w:r>
      <w:r w:rsidRPr="00301225">
        <w:t>976</w:t>
      </w:r>
      <w:r w:rsidRPr="00301225">
        <w:rPr>
          <w:rFonts w:hint="eastAsia"/>
        </w:rPr>
        <w:t>年，第5</w:t>
      </w:r>
      <w:r w:rsidRPr="00301225">
        <w:t>47-587</w:t>
      </w:r>
      <w:r w:rsidRPr="00301225">
        <w:rPr>
          <w:rFonts w:hint="eastAsia"/>
        </w:rPr>
        <w:t>頁；勞榦：《漢代尚書的職任及其和內朝的關係》（1</w:t>
      </w:r>
      <w:r w:rsidRPr="00301225">
        <w:t>980</w:t>
      </w:r>
      <w:r w:rsidRPr="00301225">
        <w:rPr>
          <w:rFonts w:hint="eastAsia"/>
        </w:rPr>
        <w:t>），載氏著《古代中國的歷史與文化》，北京：中華書局，2</w:t>
      </w:r>
      <w:r w:rsidRPr="00301225">
        <w:t>006</w:t>
      </w:r>
      <w:r w:rsidRPr="00301225">
        <w:rPr>
          <w:rFonts w:hint="eastAsia"/>
        </w:rPr>
        <w:t>年，第1</w:t>
      </w:r>
      <w:r w:rsidRPr="00301225">
        <w:t>13-130</w:t>
      </w:r>
      <w:r w:rsidRPr="00301225">
        <w:rPr>
          <w:rFonts w:hint="eastAsia"/>
        </w:rPr>
        <w:t>頁；徐復觀：《漢代一人專制政治下的官制演變》（1</w:t>
      </w:r>
      <w:r w:rsidRPr="00301225">
        <w:t>969</w:t>
      </w:r>
      <w:r w:rsidRPr="00301225">
        <w:rPr>
          <w:rFonts w:hint="eastAsia"/>
        </w:rPr>
        <w:t>），《兩漢思想史（第一卷）》，第1</w:t>
      </w:r>
      <w:r w:rsidRPr="00301225">
        <w:t>33-151</w:t>
      </w:r>
      <w:r w:rsidRPr="00301225">
        <w:rPr>
          <w:rFonts w:hint="eastAsia"/>
        </w:rPr>
        <w:t>頁；陳啟雲：《略論兩漢樞機職事與三臺制度之發展》（1</w:t>
      </w:r>
      <w:r w:rsidRPr="00301225">
        <w:t>960</w:t>
      </w:r>
      <w:r w:rsidRPr="00301225">
        <w:rPr>
          <w:rFonts w:hint="eastAsia"/>
        </w:rPr>
        <w:t>），載氏著《儒學與漢代歷史文化：陳啟雲文集二》，桂林：廣西師範大學出版社，2</w:t>
      </w:r>
      <w:r w:rsidRPr="00301225">
        <w:t>007</w:t>
      </w:r>
      <w:r w:rsidRPr="00301225">
        <w:rPr>
          <w:rFonts w:hint="eastAsia"/>
        </w:rPr>
        <w:t>年，第2</w:t>
      </w:r>
      <w:r w:rsidRPr="00301225">
        <w:t>15-247</w:t>
      </w:r>
      <w:r w:rsidRPr="00301225">
        <w:rPr>
          <w:rFonts w:hint="eastAsia"/>
        </w:rPr>
        <w:t>頁。</w:t>
      </w:r>
    </w:p>
  </w:endnote>
  <w:endnote w:id="38">
    <w:p w14:paraId="68B09426" w14:textId="77777777" w:rsidR="00BB134A" w:rsidRPr="00301225" w:rsidRDefault="00BB134A" w:rsidP="00301225">
      <w:r w:rsidRPr="00301225">
        <w:endnoteRef/>
      </w:r>
      <w:r w:rsidRPr="00301225">
        <w:rPr>
          <w:rFonts w:hint="eastAsia"/>
        </w:rPr>
        <w:t>《制度與政治：政治制度與西漢後期之政局變化》，第1</w:t>
      </w:r>
      <w:r w:rsidRPr="00301225">
        <w:t>77</w:t>
      </w:r>
      <w:r w:rsidRPr="00301225">
        <w:rPr>
          <w:rFonts w:hint="eastAsia"/>
        </w:rPr>
        <w:t>頁。</w:t>
      </w:r>
    </w:p>
  </w:endnote>
  <w:endnote w:id="39">
    <w:p w14:paraId="5930661F" w14:textId="77777777" w:rsidR="00BB134A" w:rsidRPr="00301225" w:rsidRDefault="00BB134A" w:rsidP="00301225">
      <w:r w:rsidRPr="00301225">
        <w:endnoteRef/>
      </w:r>
      <w:r w:rsidRPr="00301225">
        <w:t xml:space="preserve"> </w:t>
      </w:r>
      <w:r w:rsidRPr="00301225">
        <w:rPr>
          <w:rFonts w:hint="eastAsia"/>
        </w:rPr>
        <w:t>按，祝總</w:t>
      </w:r>
      <w:r w:rsidRPr="00301225">
        <w:rPr>
          <w:rFonts w:hint="eastAsia"/>
        </w:rPr>
        <w:t>斌亦認為，尚書政治性強，是“禁門內樞機近臣”，但不是中朝官。他認為“中朝官還有一個最主要的特點，使他們明顯地區別於其他官吏。這就是他們既不像公卿等外朝官需處理全國日常政務，也不同於宮中往往執行具體的、非政治性任務的其他官吏（如三署郎執戟保衛宮殿，太官令主膳食等），而是給皇帝處理日常政務特別是重大政務，充當參謀、顧問。這一特點正是沿漢武帝近臣的路子發展而成的”。參見《兩漢魏晉南北朝宰相制度研究》，第7</w:t>
      </w:r>
      <w:r w:rsidRPr="00301225">
        <w:t>3</w:t>
      </w:r>
      <w:r w:rsidRPr="00301225">
        <w:rPr>
          <w:rFonts w:hint="eastAsia"/>
        </w:rPr>
        <w:t>頁。</w:t>
      </w:r>
    </w:p>
  </w:endnote>
  <w:endnote w:id="40">
    <w:p w14:paraId="30CA97D1" w14:textId="77777777" w:rsidR="00BB134A" w:rsidRPr="00301225" w:rsidRDefault="00BB134A" w:rsidP="00301225">
      <w:r w:rsidRPr="00301225">
        <w:endnoteRef/>
      </w:r>
      <w:r w:rsidRPr="00301225">
        <w:rPr>
          <w:rFonts w:hint="eastAsia"/>
        </w:rPr>
        <w:t>《制度與政治：政治制度與西漢後期之政局變化》，第1</w:t>
      </w:r>
      <w:r w:rsidRPr="00301225">
        <w:t>12</w:t>
      </w:r>
      <w:r w:rsidRPr="00301225">
        <w:rPr>
          <w:rFonts w:hint="eastAsia"/>
        </w:rPr>
        <w:t>頁；《漢“封事”雜考》（1</w:t>
      </w:r>
      <w:r w:rsidRPr="00301225">
        <w:t>995</w:t>
      </w:r>
      <w:r w:rsidRPr="00301225">
        <w:rPr>
          <w:rFonts w:hint="eastAsia"/>
        </w:rPr>
        <w:t>），《秦漢史論叢》，第2</w:t>
      </w:r>
      <w:r w:rsidRPr="00301225">
        <w:t>33-242</w:t>
      </w:r>
      <w:r w:rsidRPr="00301225">
        <w:rPr>
          <w:rFonts w:hint="eastAsia"/>
        </w:rPr>
        <w:t>頁。</w:t>
      </w:r>
    </w:p>
  </w:endnote>
  <w:endnote w:id="41">
    <w:p w14:paraId="672EFD9F" w14:textId="77777777" w:rsidR="00BB134A" w:rsidRPr="00301225" w:rsidRDefault="00BB134A" w:rsidP="00301225">
      <w:r w:rsidRPr="00301225">
        <w:endnoteRef/>
      </w:r>
      <w:r w:rsidRPr="00301225">
        <w:rPr>
          <w:rFonts w:hint="eastAsia"/>
        </w:rPr>
        <w:t>《制度與政治：政治制度與西漢後期之政局變化》，第2</w:t>
      </w:r>
      <w:r w:rsidRPr="00301225">
        <w:t>63</w:t>
      </w:r>
      <w:r w:rsidRPr="00301225">
        <w:rPr>
          <w:rFonts w:hint="eastAsia"/>
        </w:rPr>
        <w:t>頁。</w:t>
      </w:r>
    </w:p>
  </w:endnote>
  <w:endnote w:id="42">
    <w:p w14:paraId="10C4AEA8" w14:textId="77777777" w:rsidR="00BB134A" w:rsidRPr="00301225" w:rsidRDefault="00BB134A" w:rsidP="00301225">
      <w:r w:rsidRPr="00301225">
        <w:endnoteRef/>
      </w:r>
      <w:r w:rsidRPr="00301225">
        <w:rPr>
          <w:rFonts w:hint="eastAsia"/>
        </w:rPr>
        <w:t>《秦漢朝廷之議論制度》（1</w:t>
      </w:r>
      <w:r w:rsidRPr="00301225">
        <w:t>995</w:t>
      </w:r>
      <w:r w:rsidRPr="00301225">
        <w:rPr>
          <w:rFonts w:hint="eastAsia"/>
        </w:rPr>
        <w:t>），《秦漢史論叢》，第1</w:t>
      </w:r>
      <w:r w:rsidRPr="00301225">
        <w:t>57-200</w:t>
      </w:r>
      <w:r w:rsidRPr="00301225">
        <w:rPr>
          <w:rFonts w:hint="eastAsia"/>
        </w:rPr>
        <w:t>頁。</w:t>
      </w:r>
    </w:p>
  </w:endnote>
  <w:endnote w:id="43">
    <w:p w14:paraId="646D1A1A" w14:textId="77777777" w:rsidR="00BB134A" w:rsidRPr="00301225" w:rsidRDefault="00BB134A" w:rsidP="00301225">
      <w:r w:rsidRPr="00301225">
        <w:endnoteRef/>
      </w:r>
      <w:r w:rsidRPr="00301225">
        <w:rPr>
          <w:rFonts w:hint="eastAsia"/>
        </w:rPr>
        <w:t>《制度與政治：政治制度與西漢後期之政局變化》，第1</w:t>
      </w:r>
      <w:r w:rsidRPr="00301225">
        <w:t>28</w:t>
      </w:r>
      <w:r w:rsidRPr="00301225">
        <w:rPr>
          <w:rFonts w:hint="eastAsia"/>
        </w:rPr>
        <w:t>頁；又，關</w:t>
      </w:r>
      <w:r w:rsidRPr="00301225">
        <w:rPr>
          <w:rFonts w:hint="eastAsia"/>
        </w:rPr>
        <w:t>於使者使命的具體考察，參見《使者與官制演變：秦漢皇帝使者考論》，第1</w:t>
      </w:r>
      <w:r w:rsidRPr="00301225">
        <w:t>2-179</w:t>
      </w:r>
      <w:r w:rsidRPr="00301225">
        <w:rPr>
          <w:rFonts w:hint="eastAsia"/>
        </w:rPr>
        <w:t>頁。</w:t>
      </w:r>
    </w:p>
  </w:endnote>
  <w:endnote w:id="44">
    <w:p w14:paraId="488F44B1" w14:textId="77777777" w:rsidR="00BB134A" w:rsidRPr="00301225" w:rsidRDefault="00BB134A" w:rsidP="00301225">
      <w:r w:rsidRPr="00301225">
        <w:endnoteRef/>
      </w:r>
      <w:r w:rsidRPr="00301225">
        <w:t xml:space="preserve"> </w:t>
      </w:r>
      <w:r w:rsidRPr="00301225">
        <w:rPr>
          <w:rFonts w:hint="eastAsia"/>
        </w:rPr>
        <w:t>李俊：《中國宰相制度》，臺北：臺</w:t>
      </w:r>
      <w:r w:rsidRPr="00301225">
        <w:rPr>
          <w:rFonts w:hint="eastAsia"/>
        </w:rPr>
        <w:t>灣商務印書館，1</w:t>
      </w:r>
      <w:r w:rsidRPr="00301225">
        <w:t>966</w:t>
      </w:r>
      <w:r w:rsidRPr="00301225">
        <w:rPr>
          <w:rFonts w:hint="eastAsia"/>
        </w:rPr>
        <w:t>年（1</w:t>
      </w:r>
      <w:r w:rsidRPr="00301225">
        <w:t>947</w:t>
      </w:r>
      <w:r w:rsidRPr="00301225">
        <w:rPr>
          <w:rFonts w:hint="eastAsia"/>
        </w:rPr>
        <w:t>年由商務印書館刊行），第2</w:t>
      </w:r>
      <w:r w:rsidRPr="00301225">
        <w:t>39</w:t>
      </w:r>
      <w:r w:rsidRPr="00301225">
        <w:rPr>
          <w:rFonts w:hint="eastAsia"/>
        </w:rPr>
        <w:t>頁；又，章太炎、和田清、勞榦、徐復觀、余英時等學者的敘述，俱參見《使者與官制演變：秦漢皇帝使者考論》，第5</w:t>
      </w:r>
      <w:r w:rsidRPr="00301225">
        <w:t>-7</w:t>
      </w:r>
      <w:r w:rsidRPr="00301225">
        <w:rPr>
          <w:rFonts w:hint="eastAsia"/>
        </w:rPr>
        <w:t>頁。</w:t>
      </w:r>
    </w:p>
  </w:endnote>
  <w:endnote w:id="45">
    <w:p w14:paraId="3B4B0DB2" w14:textId="77777777" w:rsidR="00BB134A" w:rsidRPr="00301225" w:rsidRDefault="00BB134A" w:rsidP="00301225">
      <w:r w:rsidRPr="00301225">
        <w:endnoteRef/>
      </w:r>
      <w:r w:rsidRPr="00301225">
        <w:rPr>
          <w:rFonts w:hint="eastAsia"/>
        </w:rPr>
        <w:t>《使者與官制演變：秦漢皇帝使者考論》，第8、3</w:t>
      </w:r>
      <w:r w:rsidRPr="00301225">
        <w:t>28-329</w:t>
      </w:r>
      <w:r w:rsidRPr="00301225">
        <w:rPr>
          <w:rFonts w:hint="eastAsia"/>
        </w:rPr>
        <w:t>頁。</w:t>
      </w:r>
    </w:p>
  </w:endnote>
  <w:endnote w:id="46">
    <w:p w14:paraId="495945DF" w14:textId="77777777" w:rsidR="00BB134A" w:rsidRPr="00301225" w:rsidRDefault="00BB134A" w:rsidP="00301225">
      <w:r w:rsidRPr="00301225">
        <w:endnoteRef/>
      </w:r>
      <w:r w:rsidRPr="00301225">
        <w:rPr>
          <w:rFonts w:hint="eastAsia"/>
        </w:rPr>
        <w:t>《試論西漢時期列侯與政治之關係》（1</w:t>
      </w:r>
      <w:r w:rsidRPr="00301225">
        <w:t>986</w:t>
      </w:r>
      <w:r w:rsidRPr="00301225">
        <w:rPr>
          <w:rFonts w:hint="eastAsia"/>
        </w:rPr>
        <w:t>），《歷史與制度：漢代政治制度試釋》，第1</w:t>
      </w:r>
      <w:r w:rsidRPr="00301225">
        <w:t>30</w:t>
      </w:r>
      <w:r w:rsidRPr="00301225">
        <w:rPr>
          <w:rFonts w:hint="eastAsia"/>
        </w:rPr>
        <w:t>頁；類似</w:t>
      </w:r>
      <w:r w:rsidRPr="00301225">
        <w:rPr>
          <w:rFonts w:hint="eastAsia"/>
        </w:rPr>
        <w:t>敘述，參見《制度與政治：政治制度與西漢後期之政局變化》，第1</w:t>
      </w:r>
      <w:r w:rsidRPr="00301225">
        <w:t>28</w:t>
      </w:r>
      <w:r w:rsidRPr="00301225">
        <w:rPr>
          <w:rFonts w:hint="eastAsia"/>
        </w:rPr>
        <w:t>頁；《使者與官制演變：秦漢皇帝使者考論》，第3</w:t>
      </w:r>
      <w:r w:rsidRPr="00301225">
        <w:t>32</w:t>
      </w:r>
      <w:r w:rsidRPr="00301225">
        <w:rPr>
          <w:rFonts w:hint="eastAsia"/>
        </w:rPr>
        <w:t>頁。</w:t>
      </w:r>
    </w:p>
  </w:endnote>
  <w:endnote w:id="47">
    <w:p w14:paraId="00DA5E8C" w14:textId="77777777" w:rsidR="00BB134A" w:rsidRPr="00301225" w:rsidRDefault="00BB134A" w:rsidP="00301225">
      <w:r w:rsidRPr="00301225">
        <w:endnoteRef/>
      </w:r>
      <w:r w:rsidRPr="00301225">
        <w:t xml:space="preserve"> </w:t>
      </w:r>
      <w:r w:rsidRPr="00301225">
        <w:rPr>
          <w:rFonts w:hint="eastAsia"/>
        </w:rPr>
        <w:t>按，近年</w:t>
      </w:r>
      <w:r w:rsidRPr="00301225">
        <w:rPr>
          <w:rFonts w:hint="eastAsia"/>
        </w:rPr>
        <w:t>來，侯旭東反思政治史、制度史研究中的實體性研究思路，力圖跳脫事件、人物/制度、言/行的兩分，以及權力鬥爭論、集團論、出身論與性別論等習慣思路，側重日常活動，關注“關係過程”與“關係的關係”——有助於擺脫歷史目的論和綫性史觀帶給我們的、慣於按照歷史結局選取對象的“大事件因果關係”，幫助读者確立一種立足當時，順流而觀，意在揭示反覆出現的言行如何構成歷史的新的分析方式；與“禮儀型君臣關係”有別，他提出“信—任型君臣關係”。參見氏著《寵：信—任型君臣關係與西漢歷史的展開》，北京：北京師範大學出版社，2</w:t>
      </w:r>
      <w:r w:rsidRPr="00301225">
        <w:t>018</w:t>
      </w:r>
      <w:r w:rsidRPr="00301225">
        <w:rPr>
          <w:rFonts w:hint="eastAsia"/>
        </w:rPr>
        <w:t>年。</w:t>
      </w:r>
    </w:p>
  </w:endnote>
  <w:endnote w:id="48">
    <w:p w14:paraId="5469CEDD" w14:textId="77777777" w:rsidR="00BB134A" w:rsidRPr="00301225" w:rsidRDefault="00BB134A" w:rsidP="00301225">
      <w:r w:rsidRPr="00301225">
        <w:endnoteRef/>
      </w:r>
      <w:r w:rsidRPr="00301225">
        <w:rPr>
          <w:rFonts w:hint="eastAsia"/>
        </w:rPr>
        <w:t xml:space="preserve"> </w:t>
      </w:r>
      <w:r w:rsidRPr="00301225">
        <w:rPr>
          <w:rFonts w:hint="eastAsia"/>
        </w:rPr>
        <w:t>參見《制度與政治》中文版收錄的《經濟社會文明年鑑》書評，第2</w:t>
      </w:r>
      <w:r w:rsidRPr="00301225">
        <w:t>92</w:t>
      </w:r>
      <w:r w:rsidRPr="00301225">
        <w:rPr>
          <w:rFonts w:hint="eastAsia"/>
        </w:rPr>
        <w:t>頁。</w:t>
      </w:r>
    </w:p>
  </w:endnote>
  <w:endnote w:id="49">
    <w:p w14:paraId="7A31E25A" w14:textId="77777777" w:rsidR="00BB134A" w:rsidRPr="00301225" w:rsidRDefault="00BB134A" w:rsidP="00301225">
      <w:r w:rsidRPr="00301225">
        <w:endnoteRef/>
      </w:r>
      <w:r w:rsidRPr="00301225">
        <w:t xml:space="preserve"> </w:t>
      </w:r>
      <w:r w:rsidRPr="00301225">
        <w:rPr>
          <w:rFonts w:hint="eastAsia"/>
        </w:rPr>
        <w:t>按，上引祝總</w:t>
      </w:r>
      <w:r w:rsidRPr="00301225">
        <w:rPr>
          <w:rFonts w:hint="eastAsia"/>
        </w:rPr>
        <w:t>斌先生《兩漢魏晉南北朝宰相制度研究》一書，視為此領域創獲最豐、價值最大之著作，當無異議：論述宰相權力——必須擁有議政權、必須擁有監督百官執行權；從皇帝、宰相、秘書諮詢三者間的互動關係切入，把握兩漢魏晉南北朝時期的中樞體制演變；與以權力鬥爭解釋制度演進不同，強調制度運作中的理性行政因素；全面將政治制度與宮廷內外的建築佈局聯繫在一起，考察尚書、門下、中書問題。作為研究制度史的同行，先生極推崇此書，多次與筆者提及。</w:t>
      </w:r>
    </w:p>
  </w:endnote>
  <w:endnote w:id="50">
    <w:p w14:paraId="66C59BD7" w14:textId="77777777" w:rsidR="00BB134A" w:rsidRPr="00301225" w:rsidRDefault="00BB134A" w:rsidP="00301225">
      <w:r w:rsidRPr="00301225">
        <w:endnoteRef/>
      </w:r>
      <w:r w:rsidRPr="00301225">
        <w:t xml:space="preserve"> </w:t>
      </w:r>
      <w:r w:rsidRPr="00301225">
        <w:rPr>
          <w:rFonts w:hint="eastAsia"/>
        </w:rPr>
        <w:t>比如，或反思中</w:t>
      </w:r>
      <w:r w:rsidRPr="00301225">
        <w:rPr>
          <w:rFonts w:hint="eastAsia"/>
        </w:rPr>
        <w:t>國古代是否存在專制問題，參見侯旭東《中國古代專制說的知識考古》（2</w:t>
      </w:r>
      <w:r w:rsidRPr="00301225">
        <w:t>008</w:t>
      </w:r>
      <w:r w:rsidRPr="00301225">
        <w:rPr>
          <w:rFonts w:hint="eastAsia"/>
        </w:rPr>
        <w:t>），載氏著《近觀中古史：侯旭東自選集》，上海：中西書局，2</w:t>
      </w:r>
      <w:r w:rsidRPr="00301225">
        <w:t>015</w:t>
      </w:r>
      <w:r w:rsidRPr="00301225">
        <w:rPr>
          <w:rFonts w:hint="eastAsia"/>
        </w:rPr>
        <w:t>年，第3</w:t>
      </w:r>
      <w:r w:rsidRPr="00301225">
        <w:t>10-343</w:t>
      </w:r>
      <w:r w:rsidRPr="00301225">
        <w:rPr>
          <w:rFonts w:hint="eastAsia"/>
        </w:rPr>
        <w:t>頁；又如，隨著福柯學說的流行，學界對“權力”的認知，開始發生根本性的轉變：傳統的權力觀念，目光如豆，僅及由上而下的國家與政府層次，實則，權力遍存於人際網絡之間，權力的關係滲透至社會各個角落，參見黃進興《後現代主義與史學研究》，北京：生活·讀書·新知三聯書店，2</w:t>
      </w:r>
      <w:r w:rsidRPr="00301225">
        <w:t>008</w:t>
      </w:r>
      <w:r w:rsidRPr="00301225">
        <w:rPr>
          <w:rFonts w:hint="eastAsia"/>
        </w:rPr>
        <w:t>年（2</w:t>
      </w:r>
      <w:r w:rsidRPr="00301225">
        <w:t>006</w:t>
      </w:r>
      <w:r w:rsidRPr="00301225">
        <w:rPr>
          <w:rFonts w:hint="eastAsia"/>
        </w:rPr>
        <w:t>年三民書局刊行），第3</w:t>
      </w:r>
      <w:r w:rsidRPr="00301225">
        <w:t>5</w:t>
      </w:r>
      <w:r w:rsidRPr="00301225">
        <w:rPr>
          <w:rFonts w:hint="eastAsia"/>
        </w:rPr>
        <w:t>頁。</w:t>
      </w:r>
    </w:p>
  </w:endnote>
  <w:endnote w:id="51">
    <w:p w14:paraId="45F87EC4" w14:textId="77777777" w:rsidR="00BB134A" w:rsidRPr="00301225" w:rsidRDefault="00BB134A" w:rsidP="00301225">
      <w:r w:rsidRPr="00301225">
        <w:endnoteRef/>
      </w:r>
      <w:r w:rsidRPr="00301225">
        <w:t xml:space="preserve"> </w:t>
      </w:r>
      <w:r w:rsidRPr="00301225">
        <w:rPr>
          <w:rFonts w:hint="eastAsia"/>
        </w:rPr>
        <w:t>崔瑞德、魯惟一編《劍橋中國秦漢史》，北京：中</w:t>
      </w:r>
      <w:r w:rsidRPr="00301225">
        <w:rPr>
          <w:rFonts w:hint="eastAsia"/>
        </w:rPr>
        <w:t>國社會科學出版社，1</w:t>
      </w:r>
      <w:r w:rsidRPr="00301225">
        <w:t>992</w:t>
      </w:r>
      <w:r w:rsidRPr="00301225">
        <w:rPr>
          <w:rFonts w:hint="eastAsia"/>
        </w:rPr>
        <w:t>年（1</w:t>
      </w:r>
      <w:r w:rsidRPr="00301225">
        <w:t>986</w:t>
      </w:r>
      <w:r w:rsidRPr="00301225">
        <w:rPr>
          <w:rFonts w:hint="eastAsia"/>
        </w:rPr>
        <w:t>年英文版刊行），第5</w:t>
      </w:r>
      <w:r w:rsidRPr="00301225">
        <w:t>03-504</w:t>
      </w:r>
      <w:r w:rsidRPr="00301225">
        <w:rPr>
          <w:rFonts w:hint="eastAsia"/>
        </w:rPr>
        <w:t>頁。按，當時主要的英文論著是畢漢斯的《漢代官僚制度》。不過，由《制度與政治》所附書評可知，畢漢斯認為內外朝的概念，使得漢代政府權力分配問題隱晦不清，應拋棄不用，而這正是廖書價值之所在。</w:t>
      </w:r>
    </w:p>
  </w:endnote>
  <w:endnote w:id="52">
    <w:p w14:paraId="6924021D" w14:textId="77777777" w:rsidR="00BB134A" w:rsidRPr="00301225" w:rsidRDefault="00BB134A" w:rsidP="00301225">
      <w:r w:rsidRPr="00301225">
        <w:endnoteRef/>
      </w:r>
      <w:r w:rsidRPr="00301225">
        <w:t xml:space="preserve"> </w:t>
      </w:r>
      <w:r w:rsidRPr="00301225">
        <w:rPr>
          <w:rFonts w:hint="eastAsia"/>
        </w:rPr>
        <w:t>熊鐵基、安作璋：《秦漢官制史稿》，</w:t>
      </w:r>
      <w:r w:rsidRPr="00301225">
        <w:rPr>
          <w:rFonts w:hint="eastAsia"/>
        </w:rPr>
        <w:t>濟南：齊魯書社，1</w:t>
      </w:r>
      <w:r w:rsidRPr="00301225">
        <w:t>984</w:t>
      </w:r>
      <w:r w:rsidRPr="00301225">
        <w:rPr>
          <w:rFonts w:hint="eastAsia"/>
        </w:rPr>
        <w:t>年，第2</w:t>
      </w:r>
      <w:r w:rsidRPr="00301225">
        <w:t>30-305</w:t>
      </w:r>
      <w:r w:rsidRPr="00301225">
        <w:rPr>
          <w:rFonts w:hint="eastAsia"/>
        </w:rPr>
        <w:t>頁。按，是書以加官來認識中朝官，大體因襲勞榦對內朝、外朝的研究思路，展開鋪陳敘述。</w:t>
      </w:r>
    </w:p>
  </w:endnote>
  <w:endnote w:id="53">
    <w:p w14:paraId="2571F55E" w14:textId="77777777" w:rsidR="00BB134A" w:rsidRPr="00301225" w:rsidRDefault="00BB134A" w:rsidP="00301225">
      <w:r w:rsidRPr="00301225">
        <w:endnoteRef/>
      </w:r>
      <w:r w:rsidRPr="00301225">
        <w:rPr>
          <w:rFonts w:hint="eastAsia"/>
        </w:rPr>
        <w:t xml:space="preserve"> 按，</w:t>
      </w:r>
      <w:r w:rsidRPr="00301225">
        <w:rPr>
          <w:rFonts w:hint="eastAsia"/>
        </w:rPr>
        <w:t>嚴先生以為治史當以發掘史實真相為主流，以解釋、論史為輔助；只要發掘出某一史實的真相，為前人所不知，就有其永久的價值。參見《治史三書》，第1</w:t>
      </w:r>
      <w:r w:rsidRPr="00301225">
        <w:t>7</w:t>
      </w:r>
      <w:r w:rsidRPr="00301225">
        <w:rPr>
          <w:rFonts w:hint="eastAsia"/>
        </w:rPr>
        <w:t>1</w:t>
      </w:r>
      <w:r w:rsidRPr="00301225">
        <w:t>-172</w:t>
      </w:r>
      <w:r w:rsidRPr="00301225">
        <w:rPr>
          <w:rFonts w:hint="eastAsia"/>
        </w:rPr>
        <w:t>頁。</w:t>
      </w:r>
    </w:p>
  </w:endnote>
  <w:endnote w:id="54">
    <w:p w14:paraId="1FDEE108" w14:textId="77777777" w:rsidR="00BB134A" w:rsidRPr="00301225" w:rsidRDefault="00BB134A" w:rsidP="00301225">
      <w:r w:rsidRPr="00301225">
        <w:endnoteRef/>
      </w:r>
      <w:r w:rsidRPr="00301225">
        <w:t xml:space="preserve"> </w:t>
      </w:r>
      <w:r w:rsidRPr="00301225">
        <w:rPr>
          <w:rFonts w:hint="eastAsia"/>
        </w:rPr>
        <w:t>拙文《</w:t>
      </w:r>
      <w:r w:rsidRPr="00301225">
        <w:t>&lt;</w:t>
      </w:r>
      <w:r w:rsidRPr="00301225">
        <w:rPr>
          <w:rFonts w:hint="eastAsia"/>
        </w:rPr>
        <w:t>漢官休假雜考</w:t>
      </w:r>
      <w:r w:rsidRPr="00301225">
        <w:t>&gt;</w:t>
      </w:r>
      <w:r w:rsidRPr="00301225">
        <w:rPr>
          <w:rFonts w:hint="eastAsia"/>
        </w:rPr>
        <w:t>補遺》，載中</w:t>
      </w:r>
      <w:r w:rsidRPr="00301225">
        <w:rPr>
          <w:rFonts w:hint="eastAsia"/>
        </w:rPr>
        <w:t>國文物研究所編《出土文獻研究（第六輯）》，上海：上海古籍出版社，2</w:t>
      </w:r>
      <w:r w:rsidRPr="00301225">
        <w:t>004</w:t>
      </w:r>
      <w:r w:rsidRPr="00301225">
        <w:rPr>
          <w:rFonts w:hint="eastAsia"/>
        </w:rPr>
        <w:t>年，第1</w:t>
      </w:r>
      <w:r w:rsidRPr="00301225">
        <w:t>55-162</w:t>
      </w:r>
      <w:r w:rsidRPr="00301225">
        <w:rPr>
          <w:rFonts w:hint="eastAsia"/>
        </w:rPr>
        <w:t>頁。</w:t>
      </w:r>
    </w:p>
  </w:endnote>
  <w:endnote w:id="55">
    <w:p w14:paraId="446BA721" w14:textId="77777777" w:rsidR="00BB134A" w:rsidRPr="00301225" w:rsidRDefault="00BB134A" w:rsidP="00301225">
      <w:r w:rsidRPr="00301225">
        <w:endnoteRef/>
      </w:r>
      <w:r w:rsidRPr="00301225">
        <w:rPr>
          <w:rFonts w:hint="eastAsia"/>
        </w:rPr>
        <w:t xml:space="preserve"> 錢</w:t>
      </w:r>
      <w:r w:rsidRPr="00301225">
        <w:rPr>
          <w:rFonts w:hint="eastAsia"/>
        </w:rPr>
        <w:t>樹棠：《紀念嚴耕望學兄》，《充實而有光輝：嚴耕望先生紀念集》，第5</w:t>
      </w:r>
      <w:r w:rsidRPr="00301225">
        <w:t>-12</w:t>
      </w:r>
      <w:r w:rsidRPr="00301225">
        <w:rPr>
          <w:rFonts w:hint="eastAsia"/>
        </w:rPr>
        <w:t>頁。按，1</w:t>
      </w:r>
      <w:r w:rsidRPr="00301225">
        <w:t>946年</w:t>
      </w:r>
      <w:r w:rsidRPr="00301225">
        <w:rPr>
          <w:rFonts w:hint="eastAsia"/>
        </w:rPr>
        <w:t>6月至1</w:t>
      </w:r>
      <w:r w:rsidRPr="00301225">
        <w:t>949年</w:t>
      </w:r>
      <w:r w:rsidRPr="00301225">
        <w:rPr>
          <w:rFonts w:hint="eastAsia"/>
        </w:rPr>
        <w:t>5月，鄭昌淦先生在臺灣省立師範學院史地系任講師，後離開臺北，取道香港，到達北平；嚴先生於1</w:t>
      </w:r>
      <w:r w:rsidRPr="00301225">
        <w:t>949</w:t>
      </w:r>
      <w:r w:rsidRPr="00301225">
        <w:rPr>
          <w:rFonts w:hint="eastAsia"/>
        </w:rPr>
        <w:t>年春遷臺，倆人也許見過，此後再未相見。關於鄭先生的情況，參見孫家洲《優遊隨筆》，南京：鳳凰出版社，2</w:t>
      </w:r>
      <w:r w:rsidRPr="00301225">
        <w:t>021</w:t>
      </w:r>
      <w:r w:rsidRPr="00301225">
        <w:rPr>
          <w:rFonts w:hint="eastAsia"/>
        </w:rPr>
        <w:t>年，第3</w:t>
      </w:r>
      <w:r w:rsidRPr="00301225">
        <w:t>-9</w:t>
      </w:r>
      <w:r w:rsidRPr="00301225">
        <w:rPr>
          <w:rFonts w:hint="eastAsia"/>
        </w:rPr>
        <w:t>頁。</w:t>
      </w:r>
    </w:p>
  </w:endnote>
  <w:endnote w:id="56">
    <w:p w14:paraId="70F771CE" w14:textId="77777777" w:rsidR="00BB134A" w:rsidRPr="00301225" w:rsidRDefault="00BB134A" w:rsidP="00301225">
      <w:r w:rsidRPr="00301225">
        <w:endnoteRef/>
      </w:r>
      <w:r w:rsidRPr="00301225">
        <w:t xml:space="preserve"> </w:t>
      </w:r>
      <w:r w:rsidRPr="00301225">
        <w:rPr>
          <w:rFonts w:hint="eastAsia"/>
        </w:rPr>
        <w:t>按，鄭先生藏</w:t>
      </w:r>
      <w:r w:rsidRPr="00301225">
        <w:rPr>
          <w:rFonts w:hint="eastAsia"/>
        </w:rPr>
        <w:t>書中有1</w:t>
      </w:r>
      <w:r w:rsidRPr="00301225">
        <w:t>974</w:t>
      </w:r>
      <w:r w:rsidRPr="00301225">
        <w:rPr>
          <w:rFonts w:hint="eastAsia"/>
        </w:rPr>
        <w:t>年、1</w:t>
      </w:r>
      <w:r w:rsidRPr="00301225">
        <w:t>990年</w:t>
      </w:r>
      <w:r w:rsidRPr="00301225">
        <w:rPr>
          <w:rFonts w:hint="eastAsia"/>
        </w:rPr>
        <w:t>版的《中國地方行政制度史》，後轉贈恩師；恩師珍藏多年，退休後轉贈筆者。</w:t>
      </w:r>
    </w:p>
  </w:endnote>
  <w:endnote w:id="57">
    <w:p w14:paraId="5FD5DD5A" w14:textId="77777777" w:rsidR="00BB134A" w:rsidRPr="00301225" w:rsidRDefault="00BB134A" w:rsidP="00301225">
      <w:r w:rsidRPr="00301225">
        <w:endnoteRef/>
      </w:r>
      <w:r w:rsidRPr="00301225">
        <w:t xml:space="preserve"> </w:t>
      </w:r>
      <w:r w:rsidRPr="00301225">
        <w:rPr>
          <w:rFonts w:hint="eastAsia"/>
        </w:rPr>
        <w:t>按，廖先生</w:t>
      </w:r>
      <w:r w:rsidRPr="00301225">
        <w:rPr>
          <w:rFonts w:hint="eastAsia"/>
        </w:rPr>
        <w:t>對章群先生亦如此。先生平生兩次重大機遇，即受業於嚴先生及轉入史語所，章先生皆為推薦人。2</w:t>
      </w:r>
      <w:r w:rsidRPr="00301225">
        <w:t>000</w:t>
      </w:r>
      <w:r w:rsidRPr="00301225">
        <w:rPr>
          <w:rFonts w:hint="eastAsia"/>
        </w:rPr>
        <w:t>年，章先生病逝於多倫多，先生往與喪禮，并受囑代為校對遺作兩種《唐史札記》第二冊及《中共早期的歷史研究工作》。2</w:t>
      </w:r>
      <w:r w:rsidRPr="00301225">
        <w:t>003</w:t>
      </w:r>
      <w:r w:rsidRPr="00301225">
        <w:rPr>
          <w:rFonts w:hint="eastAsia"/>
        </w:rPr>
        <w:t>年，《秦漢史論叢》出版，特以此書紀念之。</w:t>
      </w:r>
    </w:p>
  </w:endnote>
  <w:endnote w:id="58">
    <w:p w14:paraId="2A99A6BB" w14:textId="77777777" w:rsidR="00BB134A" w:rsidRPr="00301225" w:rsidRDefault="00BB134A" w:rsidP="00301225">
      <w:r w:rsidRPr="00301225">
        <w:endnoteRef/>
      </w:r>
      <w:r w:rsidRPr="00301225">
        <w:t xml:space="preserve"> </w:t>
      </w:r>
      <w:r w:rsidRPr="00301225">
        <w:rPr>
          <w:rFonts w:hint="eastAsia"/>
        </w:rPr>
        <w:t>按，</w:t>
      </w:r>
      <w:r w:rsidRPr="00301225">
        <w:rPr>
          <w:rFonts w:hint="eastAsia"/>
        </w:rPr>
        <w:t>楊鴻年先生有類似表述：執金吾管宮外、光祿勳（郎中令）及衛尉主宮內、宦官管省內。因管省內的宦官屬少府，故彼此並無實質不同。不過，廖先生以為，宦官領宿衛者，不限於中黃門，“禁中後宮，則由少府之屬官及其他中官宿衛之”，表述更為嚴謹。分別參見《漢魏制度叢考》，武漢：武漢大學出版社，2</w:t>
      </w:r>
      <w:r w:rsidRPr="00301225">
        <w:t>005</w:t>
      </w:r>
      <w:r w:rsidRPr="00301225">
        <w:rPr>
          <w:rFonts w:hint="eastAsia"/>
        </w:rPr>
        <w:t>年（1</w:t>
      </w:r>
      <w:r w:rsidRPr="00301225">
        <w:t>985</w:t>
      </w:r>
      <w:r w:rsidRPr="00301225">
        <w:rPr>
          <w:rFonts w:hint="eastAsia"/>
        </w:rPr>
        <w:t>年刊行），第2</w:t>
      </w:r>
      <w:r w:rsidRPr="00301225">
        <w:t>1-33</w:t>
      </w:r>
      <w:r w:rsidRPr="00301225">
        <w:rPr>
          <w:rFonts w:hint="eastAsia"/>
        </w:rPr>
        <w:t>頁；《西漢皇宮宿衛警備雜考》（1</w:t>
      </w:r>
      <w:r w:rsidRPr="00301225">
        <w:t>986</w:t>
      </w:r>
      <w:r w:rsidRPr="00301225">
        <w:rPr>
          <w:rFonts w:hint="eastAsia"/>
        </w:rPr>
        <w:t>），《歷史與制度：漢代政治制度試釋》，第1</w:t>
      </w:r>
      <w:r w:rsidRPr="00301225">
        <w:t>0-11</w:t>
      </w:r>
      <w:r w:rsidRPr="00301225">
        <w:rPr>
          <w:rFonts w:hint="eastAsia"/>
        </w:rPr>
        <w:t>頁。</w:t>
      </w:r>
    </w:p>
  </w:endnote>
  <w:endnote w:id="59">
    <w:p w14:paraId="639E1006" w14:textId="77777777" w:rsidR="00BB134A" w:rsidRPr="00301225" w:rsidRDefault="00BB134A" w:rsidP="00301225">
      <w:r w:rsidRPr="00301225">
        <w:endnoteRef/>
      </w:r>
      <w:r w:rsidRPr="00301225">
        <w:t xml:space="preserve"> </w:t>
      </w:r>
      <w:r w:rsidRPr="00301225">
        <w:rPr>
          <w:rFonts w:hint="eastAsia"/>
        </w:rPr>
        <w:t>按，1</w:t>
      </w:r>
      <w:r w:rsidRPr="00301225">
        <w:t>970</w:t>
      </w:r>
      <w:r w:rsidRPr="00301225">
        <w:rPr>
          <w:rFonts w:hint="eastAsia"/>
        </w:rPr>
        <w:t>年，</w:t>
      </w:r>
      <w:r w:rsidRPr="00301225">
        <w:rPr>
          <w:rFonts w:hint="eastAsia"/>
        </w:rPr>
        <w:t>嚴先生講授“中國政治制度史”，廖先生受此課程。嚴先生在講義中寫道，“長安宮廷防衛森嚴，皇帝殿閣由郎中令防衛；殿外宮內，由衛尉防衛；宮外長安城，由執金吾防衛。”參見《中國政治制度史綱》，第7</w:t>
      </w:r>
      <w:r w:rsidRPr="00301225">
        <w:t>9</w:t>
      </w:r>
      <w:r w:rsidRPr="00301225">
        <w:rPr>
          <w:rFonts w:hint="eastAsia"/>
        </w:rPr>
        <w:t>頁。</w:t>
      </w:r>
    </w:p>
  </w:endnote>
  <w:endnote w:id="60">
    <w:p w14:paraId="41D9A9F2" w14:textId="77777777" w:rsidR="00BB134A" w:rsidRPr="00301225" w:rsidRDefault="00BB134A" w:rsidP="00301225">
      <w:r w:rsidRPr="00301225">
        <w:endnoteRef/>
      </w:r>
      <w:r w:rsidRPr="00301225">
        <w:rPr>
          <w:rFonts w:hint="eastAsia"/>
        </w:rPr>
        <w:t>《歷史與制度：漢代政治制度試釋》，“序”，第</w:t>
      </w:r>
      <w:r w:rsidRPr="00301225">
        <w:t>ⅱ</w:t>
      </w:r>
      <w:r w:rsidRPr="00301225">
        <w:rPr>
          <w:rFonts w:hint="eastAsia"/>
        </w:rPr>
        <w:t>頁；又，類似情況，還可</w:t>
      </w:r>
      <w:r w:rsidRPr="00301225">
        <w:rPr>
          <w:rFonts w:hint="eastAsia"/>
        </w:rPr>
        <w:t>參見《簡牘與制度：尹灣漢墓簡牘官文書考證（增訂版）》，“序”，第7頁。先生寫道，“余考證‘尹灣簡牘’，專注於漢代官制，尤重以‘尹灣簡牘’驗證嚴耕望師於漢代官制研究之成績。此書卷二《漢代郡縣屬吏制度補考》及卷三《漢代地方官吏之籍貫限制補證》，俱就嚴耕望師之研究成績作補證與推論。卷一《漢代仕進制度新考》之撰述，亦以師之《秦漢郎吏制度考》為基礎。是此書可謂師門拾遺補闕之作。余自忖得撰成本書，蓋常讀師之著作所致。”</w:t>
      </w:r>
    </w:p>
  </w:endnote>
  <w:endnote w:id="61">
    <w:p w14:paraId="565974BE" w14:textId="77777777" w:rsidR="00BB134A" w:rsidRPr="00301225" w:rsidRDefault="00BB134A" w:rsidP="00301225">
      <w:r w:rsidRPr="00301225">
        <w:endnoteRef/>
      </w:r>
      <w:r w:rsidRPr="00301225">
        <w:t xml:space="preserve"> </w:t>
      </w:r>
      <w:r w:rsidRPr="00301225">
        <w:rPr>
          <w:rFonts w:hint="eastAsia"/>
        </w:rPr>
        <w:t>參見《治史三書》，傅傑“本書說明”。</w:t>
      </w:r>
    </w:p>
  </w:endnote>
  <w:endnote w:id="62">
    <w:p w14:paraId="40E06FF8" w14:textId="77777777" w:rsidR="00BB134A" w:rsidRPr="00301225" w:rsidRDefault="00BB134A" w:rsidP="00301225">
      <w:r w:rsidRPr="00301225">
        <w:endnoteRef/>
      </w:r>
      <w:r w:rsidRPr="00301225">
        <w:rPr>
          <w:rFonts w:hint="eastAsia"/>
        </w:rPr>
        <w:t xml:space="preserve"> 按，</w:t>
      </w:r>
      <w:r w:rsidRPr="00301225">
        <w:rPr>
          <w:rFonts w:hint="eastAsia"/>
        </w:rPr>
        <w:t>後由林磊先生推動，嚴先生著作始得以引進內地，由上海古籍出版社陸續印行。此事經吳長青先生查閱檔案確認，并參見林磊《嚴耕望先生編年事輯》，“後記”，北京：中華書局，2</w:t>
      </w:r>
      <w:r w:rsidRPr="00301225">
        <w:t>015</w:t>
      </w:r>
      <w:r w:rsidRPr="00301225">
        <w:rPr>
          <w:rFonts w:hint="eastAsia"/>
        </w:rPr>
        <w:t>年，第3</w:t>
      </w:r>
      <w:r w:rsidRPr="00301225">
        <w:t>81</w:t>
      </w:r>
      <w:r w:rsidRPr="00301225">
        <w:rPr>
          <w:rFonts w:hint="eastAsia"/>
        </w:rPr>
        <w:t>頁。</w:t>
      </w:r>
    </w:p>
  </w:endnote>
  <w:endnote w:id="63">
    <w:p w14:paraId="7D3459DA" w14:textId="77777777" w:rsidR="00BB134A" w:rsidRPr="00F624AD" w:rsidRDefault="00BB134A" w:rsidP="00301225">
      <w:pPr>
        <w:rPr>
          <w:rFonts w:eastAsia="PMingLiU"/>
          <w:lang w:eastAsia="zh-TW"/>
        </w:rPr>
      </w:pPr>
      <w:r w:rsidRPr="00301225">
        <w:endnoteRef/>
      </w:r>
      <w:r w:rsidRPr="00301225">
        <w:t xml:space="preserve"> </w:t>
      </w:r>
      <w:r w:rsidRPr="00301225">
        <w:rPr>
          <w:rFonts w:hint="eastAsia"/>
        </w:rPr>
        <w:t>按，</w:t>
      </w:r>
      <w:r w:rsidRPr="00301225">
        <w:rPr>
          <w:rFonts w:hint="eastAsia"/>
        </w:rPr>
        <w:t>參見網絡版“方方日記”（2</w:t>
      </w:r>
      <w:r w:rsidRPr="00301225">
        <w:t>020</w:t>
      </w:r>
      <w:r w:rsidRPr="00301225">
        <w:rPr>
          <w:rFonts w:hint="eastAsia"/>
        </w:rPr>
        <w:t>年2月3日），不同版文字略有差異。</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方正超大字符集">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charset w:val="88"/>
    <w:family w:val="script"/>
    <w:pitch w:val="fixed"/>
    <w:sig w:usb0="00000003" w:usb1="080E0000" w:usb2="00000016" w:usb3="00000000" w:csb0="00100001" w:csb1="00000000"/>
  </w:font>
  <w:font w:name="TimesNewRomanPS-BoldMT">
    <w:altName w:val="Times New Roman"/>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charset w:val="00"/>
    <w:family w:val="roman"/>
    <w:pitch w:val="default"/>
  </w:font>
  <w:font w:name="控呇湮佽恅苤蚼">
    <w:altName w:val="Microsoft JhengHei"/>
    <w:charset w:val="88"/>
    <w:family w:val="modern"/>
    <w:pitch w:val="fixed"/>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ˎ̥">
    <w:altName w:val="Times New Roman"/>
    <w:charset w:val="00"/>
    <w:family w:val="roman"/>
    <w:pitch w:val="default"/>
  </w:font>
  <w:font w:name="仿宋">
    <w:panose1 w:val="02010609060101010101"/>
    <w:charset w:val="86"/>
    <w:family w:val="modern"/>
    <w:pitch w:val="fixed"/>
    <w:sig w:usb0="800002BF" w:usb1="38CF7CFA" w:usb2="00000016" w:usb3="00000000" w:csb0="00040001" w:csb1="00000000"/>
  </w:font>
  <w:font w:name="Liberation Serif;Times New Roma">
    <w:altName w:val="Times New Roman"/>
    <w:panose1 w:val="00000000000000000000"/>
    <w:charset w:val="00"/>
    <w:family w:val="roman"/>
    <w:notTrueType/>
    <w:pitch w:val="default"/>
  </w:font>
  <w:font w:name="新宋体">
    <w:panose1 w:val="02010609030101010101"/>
    <w:charset w:val="86"/>
    <w:family w:val="modern"/>
    <w:pitch w:val="fixed"/>
    <w:sig w:usb0="0000028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方正书宋简体">
    <w:altName w:val="微软雅黑"/>
    <w:charset w:val="86"/>
    <w:family w:val="auto"/>
    <w:pitch w:val="variable"/>
    <w:sig w:usb0="00000001" w:usb1="080E0000" w:usb2="00000010" w:usb3="00000000" w:csb0="00040000" w:csb1="00000000"/>
  </w:font>
  <w:font w:name="方正仿宋简体">
    <w:altName w:val="微软雅黑"/>
    <w:charset w:val="86"/>
    <w:family w:val="auto"/>
    <w:pitch w:val="variable"/>
    <w:sig w:usb0="00000001" w:usb1="080E0000" w:usb2="00000010" w:usb3="00000000" w:csb0="00040000" w:csb1="00000000"/>
  </w:font>
  <w:font w:name="方正楷体简体">
    <w:altName w:val="微软雅黑"/>
    <w:charset w:val="86"/>
    <w:family w:val="auto"/>
    <w:pitch w:val="variable"/>
    <w:sig w:usb0="00000001" w:usb1="080E0000" w:usb2="00000010" w:usb3="00000000" w:csb0="00040000" w:csb1="00000000"/>
  </w:font>
  <w:font w:name="方正黑体简体">
    <w:altName w:val="微软雅黑"/>
    <w:charset w:val="86"/>
    <w:family w:val="auto"/>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方正准圆简体">
    <w:altName w:val="微软雅黑"/>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F1269" w14:textId="77777777" w:rsidR="00F66E55" w:rsidRDefault="00F66E55"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4E321D23" w14:textId="77777777" w:rsidR="00F66E55" w:rsidRDefault="00F66E55">
    <w:pPr>
      <w:pStyle w:val="a6"/>
    </w:pPr>
  </w:p>
  <w:p w14:paraId="73949D21" w14:textId="77777777" w:rsidR="00F66E55" w:rsidRDefault="00F66E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4D3E5" w14:textId="0631073D"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w:t>
    </w:r>
    <w:r w:rsidR="00EA228C">
      <w:rPr>
        <w:sz w:val="18"/>
        <w:szCs w:val="18"/>
      </w:rPr>
      <w:t>2</w:t>
    </w:r>
    <w:r w:rsidRPr="00C01B1F">
      <w:rPr>
        <w:rFonts w:hint="eastAsia"/>
        <w:sz w:val="18"/>
        <w:szCs w:val="18"/>
      </w:rPr>
      <w:t>年</w:t>
    </w:r>
    <w:r w:rsidR="00ED004C">
      <w:rPr>
        <w:sz w:val="18"/>
        <w:szCs w:val="18"/>
      </w:rPr>
      <w:t>2</w:t>
    </w:r>
    <w:r w:rsidRPr="00C01B1F">
      <w:rPr>
        <w:rFonts w:hint="eastAsia"/>
        <w:sz w:val="18"/>
        <w:szCs w:val="18"/>
      </w:rPr>
      <w:t>月</w:t>
    </w:r>
    <w:r w:rsidR="00BB134A">
      <w:rPr>
        <w:sz w:val="18"/>
        <w:szCs w:val="18"/>
      </w:rPr>
      <w:t>25</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Pr>
        <w:rFonts w:hint="eastAsia"/>
        <w:sz w:val="18"/>
        <w:szCs w:val="18"/>
      </w:rPr>
      <w:t>2</w:t>
    </w:r>
    <w:r w:rsidR="00EA228C">
      <w:rPr>
        <w:sz w:val="18"/>
        <w:szCs w:val="18"/>
      </w:rPr>
      <w:t>2</w:t>
    </w:r>
    <w:r w:rsidRPr="00C01B1F">
      <w:rPr>
        <w:rFonts w:hint="eastAsia"/>
        <w:sz w:val="18"/>
        <w:szCs w:val="18"/>
      </w:rPr>
      <w:t>年</w:t>
    </w:r>
    <w:r w:rsidR="00ED004C">
      <w:rPr>
        <w:sz w:val="18"/>
        <w:szCs w:val="18"/>
      </w:rPr>
      <w:t>2</w:t>
    </w:r>
    <w:r w:rsidRPr="00C01B1F">
      <w:rPr>
        <w:rFonts w:hint="eastAsia"/>
        <w:sz w:val="18"/>
        <w:szCs w:val="18"/>
      </w:rPr>
      <w:t>月</w:t>
    </w:r>
    <w:r w:rsidR="00BB134A">
      <w:rPr>
        <w:sz w:val="18"/>
        <w:szCs w:val="18"/>
      </w:rPr>
      <w:t>28</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7</w:t>
    </w:r>
    <w:r w:rsidRPr="00C01B1F">
      <w:rPr>
        <w:sz w:val="18"/>
        <w:szCs w:val="18"/>
      </w:rPr>
      <w:fldChar w:fldCharType="end"/>
    </w:r>
  </w:p>
  <w:p w14:paraId="43C1B748" w14:textId="77777777" w:rsidR="00F66E55" w:rsidRPr="00D66F7F" w:rsidRDefault="00F66E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965EC4" w14:textId="77777777" w:rsidR="00ED7A6A" w:rsidRDefault="00ED7A6A" w:rsidP="00CB0024">
      <w:r>
        <w:separator/>
      </w:r>
    </w:p>
  </w:footnote>
  <w:footnote w:type="continuationSeparator" w:id="0">
    <w:p w14:paraId="2D77898F" w14:textId="77777777" w:rsidR="00ED7A6A" w:rsidRDefault="00ED7A6A"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5C46B" w14:textId="77777777" w:rsidR="00F66E55" w:rsidRDefault="00F66E55" w:rsidP="001D7AFE">
    <w:pPr>
      <w:pStyle w:val="af"/>
      <w:spacing w:before="240" w:after="240"/>
      <w:ind w:firstLine="436"/>
    </w:pPr>
    <w:r>
      <w:rPr>
        <w:rFonts w:hint="eastAsia"/>
      </w:rPr>
      <w:t>复旦大学出土文献与古文字研究中心网站论文</w:t>
    </w:r>
  </w:p>
  <w:p w14:paraId="4D5D10CA" w14:textId="7B77A155" w:rsidR="00F66E55" w:rsidRPr="001D7AFE" w:rsidRDefault="00F66E55" w:rsidP="001D7AFE">
    <w:pPr>
      <w:pStyle w:val="af"/>
      <w:spacing w:before="240" w:after="240"/>
      <w:ind w:firstLine="436"/>
    </w:pPr>
    <w:r>
      <w:rPr>
        <w:rFonts w:hint="eastAsia"/>
      </w:rPr>
      <w:t>链接：</w:t>
    </w:r>
    <w:r w:rsidR="00B96A56" w:rsidRPr="00B96A56">
      <w:t>http://www.fdgwz.org.cn/Web/Show/</w:t>
    </w:r>
    <w:r w:rsidR="00BB134A">
      <w:t>9886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38DD"/>
    <w:rsid w:val="00004756"/>
    <w:rsid w:val="000118C4"/>
    <w:rsid w:val="00011970"/>
    <w:rsid w:val="000133A5"/>
    <w:rsid w:val="000160FB"/>
    <w:rsid w:val="00017F20"/>
    <w:rsid w:val="0002018A"/>
    <w:rsid w:val="000205F4"/>
    <w:rsid w:val="00020E8F"/>
    <w:rsid w:val="00021234"/>
    <w:rsid w:val="00022497"/>
    <w:rsid w:val="000269A2"/>
    <w:rsid w:val="00031027"/>
    <w:rsid w:val="0003211C"/>
    <w:rsid w:val="00032E60"/>
    <w:rsid w:val="00033997"/>
    <w:rsid w:val="00033F9D"/>
    <w:rsid w:val="00035922"/>
    <w:rsid w:val="00036B75"/>
    <w:rsid w:val="00036C59"/>
    <w:rsid w:val="00037D45"/>
    <w:rsid w:val="00041765"/>
    <w:rsid w:val="00041E3D"/>
    <w:rsid w:val="00043973"/>
    <w:rsid w:val="00050E7C"/>
    <w:rsid w:val="0005296F"/>
    <w:rsid w:val="0005645C"/>
    <w:rsid w:val="000602F4"/>
    <w:rsid w:val="00060DC7"/>
    <w:rsid w:val="000626A6"/>
    <w:rsid w:val="0006648C"/>
    <w:rsid w:val="00073508"/>
    <w:rsid w:val="00075BC1"/>
    <w:rsid w:val="00076D07"/>
    <w:rsid w:val="00076F82"/>
    <w:rsid w:val="0008174D"/>
    <w:rsid w:val="00084150"/>
    <w:rsid w:val="000860FF"/>
    <w:rsid w:val="00092359"/>
    <w:rsid w:val="000A4A8F"/>
    <w:rsid w:val="000A567C"/>
    <w:rsid w:val="000B02C6"/>
    <w:rsid w:val="000B3534"/>
    <w:rsid w:val="000B3E82"/>
    <w:rsid w:val="000B4C47"/>
    <w:rsid w:val="000B6762"/>
    <w:rsid w:val="000B7803"/>
    <w:rsid w:val="000C16D2"/>
    <w:rsid w:val="000C306D"/>
    <w:rsid w:val="000C439A"/>
    <w:rsid w:val="000D0719"/>
    <w:rsid w:val="000D135F"/>
    <w:rsid w:val="000D13F8"/>
    <w:rsid w:val="000D6B61"/>
    <w:rsid w:val="000E12E3"/>
    <w:rsid w:val="000E2C87"/>
    <w:rsid w:val="000E3AF3"/>
    <w:rsid w:val="000E4237"/>
    <w:rsid w:val="000E738A"/>
    <w:rsid w:val="000E7C8B"/>
    <w:rsid w:val="000F28A8"/>
    <w:rsid w:val="000F4BED"/>
    <w:rsid w:val="000F548E"/>
    <w:rsid w:val="00102E1C"/>
    <w:rsid w:val="00104E73"/>
    <w:rsid w:val="00110B5F"/>
    <w:rsid w:val="001273D1"/>
    <w:rsid w:val="00130713"/>
    <w:rsid w:val="00131D4E"/>
    <w:rsid w:val="001332B7"/>
    <w:rsid w:val="001347BB"/>
    <w:rsid w:val="0013704E"/>
    <w:rsid w:val="00140894"/>
    <w:rsid w:val="001433AC"/>
    <w:rsid w:val="0014698C"/>
    <w:rsid w:val="00154671"/>
    <w:rsid w:val="00156D70"/>
    <w:rsid w:val="00157CC9"/>
    <w:rsid w:val="001603A3"/>
    <w:rsid w:val="001632CA"/>
    <w:rsid w:val="00163364"/>
    <w:rsid w:val="001641C2"/>
    <w:rsid w:val="00167A7A"/>
    <w:rsid w:val="00175793"/>
    <w:rsid w:val="0017795C"/>
    <w:rsid w:val="001801DC"/>
    <w:rsid w:val="001825C2"/>
    <w:rsid w:val="0018778C"/>
    <w:rsid w:val="001938D1"/>
    <w:rsid w:val="00193DFC"/>
    <w:rsid w:val="00194702"/>
    <w:rsid w:val="00195708"/>
    <w:rsid w:val="001957D4"/>
    <w:rsid w:val="00195BA5"/>
    <w:rsid w:val="00196304"/>
    <w:rsid w:val="0019751F"/>
    <w:rsid w:val="001A02A8"/>
    <w:rsid w:val="001A19B2"/>
    <w:rsid w:val="001A4915"/>
    <w:rsid w:val="001A5188"/>
    <w:rsid w:val="001B1493"/>
    <w:rsid w:val="001B1823"/>
    <w:rsid w:val="001B293E"/>
    <w:rsid w:val="001B3E07"/>
    <w:rsid w:val="001B492F"/>
    <w:rsid w:val="001B573F"/>
    <w:rsid w:val="001B58C5"/>
    <w:rsid w:val="001B682E"/>
    <w:rsid w:val="001B710F"/>
    <w:rsid w:val="001C0EEC"/>
    <w:rsid w:val="001C743C"/>
    <w:rsid w:val="001D1713"/>
    <w:rsid w:val="001D427D"/>
    <w:rsid w:val="001D6615"/>
    <w:rsid w:val="001D7AFE"/>
    <w:rsid w:val="001E6598"/>
    <w:rsid w:val="001F1566"/>
    <w:rsid w:val="001F1BFC"/>
    <w:rsid w:val="002000B5"/>
    <w:rsid w:val="00211416"/>
    <w:rsid w:val="002129CF"/>
    <w:rsid w:val="00216AB7"/>
    <w:rsid w:val="00217A9A"/>
    <w:rsid w:val="002211DE"/>
    <w:rsid w:val="00222DB3"/>
    <w:rsid w:val="00231125"/>
    <w:rsid w:val="002346A0"/>
    <w:rsid w:val="00234DEE"/>
    <w:rsid w:val="00237037"/>
    <w:rsid w:val="002372F1"/>
    <w:rsid w:val="00240C8C"/>
    <w:rsid w:val="00240D78"/>
    <w:rsid w:val="00240EAB"/>
    <w:rsid w:val="00243FD0"/>
    <w:rsid w:val="002452F9"/>
    <w:rsid w:val="0024748E"/>
    <w:rsid w:val="0025043C"/>
    <w:rsid w:val="00253015"/>
    <w:rsid w:val="00253AA5"/>
    <w:rsid w:val="00254681"/>
    <w:rsid w:val="00257291"/>
    <w:rsid w:val="00257D63"/>
    <w:rsid w:val="00262221"/>
    <w:rsid w:val="00270FAE"/>
    <w:rsid w:val="0027142D"/>
    <w:rsid w:val="002732E6"/>
    <w:rsid w:val="00273C56"/>
    <w:rsid w:val="0027743E"/>
    <w:rsid w:val="002819AA"/>
    <w:rsid w:val="0028213F"/>
    <w:rsid w:val="0028564F"/>
    <w:rsid w:val="002865ED"/>
    <w:rsid w:val="002866B4"/>
    <w:rsid w:val="00291D8E"/>
    <w:rsid w:val="00292887"/>
    <w:rsid w:val="00294FD3"/>
    <w:rsid w:val="002A1D71"/>
    <w:rsid w:val="002A5820"/>
    <w:rsid w:val="002A6194"/>
    <w:rsid w:val="002B0ED9"/>
    <w:rsid w:val="002B32DA"/>
    <w:rsid w:val="002B3F0D"/>
    <w:rsid w:val="002C4C02"/>
    <w:rsid w:val="002C70BF"/>
    <w:rsid w:val="002C7445"/>
    <w:rsid w:val="002D37CF"/>
    <w:rsid w:val="002D5A42"/>
    <w:rsid w:val="002D5CCD"/>
    <w:rsid w:val="002D74D8"/>
    <w:rsid w:val="002D7F21"/>
    <w:rsid w:val="002E23C3"/>
    <w:rsid w:val="002E2792"/>
    <w:rsid w:val="002E503F"/>
    <w:rsid w:val="002E722C"/>
    <w:rsid w:val="002F1FE6"/>
    <w:rsid w:val="002F2D81"/>
    <w:rsid w:val="002F459B"/>
    <w:rsid w:val="002F52DC"/>
    <w:rsid w:val="003004A2"/>
    <w:rsid w:val="00300BB1"/>
    <w:rsid w:val="00301225"/>
    <w:rsid w:val="003108A4"/>
    <w:rsid w:val="00311E98"/>
    <w:rsid w:val="00312503"/>
    <w:rsid w:val="00313A1D"/>
    <w:rsid w:val="00317DBF"/>
    <w:rsid w:val="00317E80"/>
    <w:rsid w:val="00324A0C"/>
    <w:rsid w:val="00324B47"/>
    <w:rsid w:val="00327329"/>
    <w:rsid w:val="00327BF1"/>
    <w:rsid w:val="00330794"/>
    <w:rsid w:val="00330B16"/>
    <w:rsid w:val="00332FF4"/>
    <w:rsid w:val="00334313"/>
    <w:rsid w:val="0033589E"/>
    <w:rsid w:val="003367D1"/>
    <w:rsid w:val="003516DF"/>
    <w:rsid w:val="00351C37"/>
    <w:rsid w:val="003541B9"/>
    <w:rsid w:val="00355808"/>
    <w:rsid w:val="0036013B"/>
    <w:rsid w:val="00365AA8"/>
    <w:rsid w:val="00373178"/>
    <w:rsid w:val="00375FA4"/>
    <w:rsid w:val="00376418"/>
    <w:rsid w:val="00377962"/>
    <w:rsid w:val="003804C5"/>
    <w:rsid w:val="00380E0F"/>
    <w:rsid w:val="00382F27"/>
    <w:rsid w:val="0038302C"/>
    <w:rsid w:val="003862DC"/>
    <w:rsid w:val="003914E2"/>
    <w:rsid w:val="00394082"/>
    <w:rsid w:val="00395D81"/>
    <w:rsid w:val="003A0D1A"/>
    <w:rsid w:val="003B655A"/>
    <w:rsid w:val="003C0C82"/>
    <w:rsid w:val="003C12E0"/>
    <w:rsid w:val="003C2805"/>
    <w:rsid w:val="003C3289"/>
    <w:rsid w:val="003C4800"/>
    <w:rsid w:val="003C4D06"/>
    <w:rsid w:val="003D04C9"/>
    <w:rsid w:val="003D1C8E"/>
    <w:rsid w:val="003D46B8"/>
    <w:rsid w:val="003E1354"/>
    <w:rsid w:val="003E1502"/>
    <w:rsid w:val="003E1E5C"/>
    <w:rsid w:val="003E335D"/>
    <w:rsid w:val="003F604F"/>
    <w:rsid w:val="004034AC"/>
    <w:rsid w:val="00403C1D"/>
    <w:rsid w:val="0040573D"/>
    <w:rsid w:val="0040657F"/>
    <w:rsid w:val="004127DD"/>
    <w:rsid w:val="00420C57"/>
    <w:rsid w:val="00420CE9"/>
    <w:rsid w:val="00424EDC"/>
    <w:rsid w:val="004274DB"/>
    <w:rsid w:val="00430178"/>
    <w:rsid w:val="0043067E"/>
    <w:rsid w:val="00430CA7"/>
    <w:rsid w:val="00430F52"/>
    <w:rsid w:val="00431BEA"/>
    <w:rsid w:val="00440BE0"/>
    <w:rsid w:val="00442291"/>
    <w:rsid w:val="00445B35"/>
    <w:rsid w:val="00451C33"/>
    <w:rsid w:val="004555EF"/>
    <w:rsid w:val="00456FAD"/>
    <w:rsid w:val="004575BE"/>
    <w:rsid w:val="004628E8"/>
    <w:rsid w:val="00466A1C"/>
    <w:rsid w:val="004700EF"/>
    <w:rsid w:val="00471E95"/>
    <w:rsid w:val="004756A5"/>
    <w:rsid w:val="00475942"/>
    <w:rsid w:val="0048364F"/>
    <w:rsid w:val="004860A2"/>
    <w:rsid w:val="004918C3"/>
    <w:rsid w:val="00492180"/>
    <w:rsid w:val="004974E0"/>
    <w:rsid w:val="004A1861"/>
    <w:rsid w:val="004A2935"/>
    <w:rsid w:val="004A2C87"/>
    <w:rsid w:val="004A7E18"/>
    <w:rsid w:val="004B0674"/>
    <w:rsid w:val="004B0A34"/>
    <w:rsid w:val="004B0D90"/>
    <w:rsid w:val="004B12DE"/>
    <w:rsid w:val="004B1FBB"/>
    <w:rsid w:val="004B34E3"/>
    <w:rsid w:val="004B405F"/>
    <w:rsid w:val="004B4723"/>
    <w:rsid w:val="004D1FA3"/>
    <w:rsid w:val="004E0A07"/>
    <w:rsid w:val="004E2EDC"/>
    <w:rsid w:val="004E4CF3"/>
    <w:rsid w:val="004E6E8E"/>
    <w:rsid w:val="004F244C"/>
    <w:rsid w:val="004F3FCE"/>
    <w:rsid w:val="004F62FC"/>
    <w:rsid w:val="004F6F0B"/>
    <w:rsid w:val="004F6F9B"/>
    <w:rsid w:val="005002E6"/>
    <w:rsid w:val="00503A9E"/>
    <w:rsid w:val="005045E9"/>
    <w:rsid w:val="005051B7"/>
    <w:rsid w:val="0051092B"/>
    <w:rsid w:val="0051119A"/>
    <w:rsid w:val="00513092"/>
    <w:rsid w:val="0051587D"/>
    <w:rsid w:val="00515C06"/>
    <w:rsid w:val="0051605E"/>
    <w:rsid w:val="005169A1"/>
    <w:rsid w:val="00517428"/>
    <w:rsid w:val="0052014E"/>
    <w:rsid w:val="0052033E"/>
    <w:rsid w:val="00520B6E"/>
    <w:rsid w:val="005274FE"/>
    <w:rsid w:val="005308E6"/>
    <w:rsid w:val="00531EA3"/>
    <w:rsid w:val="00531F53"/>
    <w:rsid w:val="0053295D"/>
    <w:rsid w:val="0053723F"/>
    <w:rsid w:val="00542D51"/>
    <w:rsid w:val="005444A2"/>
    <w:rsid w:val="00545670"/>
    <w:rsid w:val="00546876"/>
    <w:rsid w:val="00550387"/>
    <w:rsid w:val="00555D9E"/>
    <w:rsid w:val="00557369"/>
    <w:rsid w:val="00560EBB"/>
    <w:rsid w:val="00561840"/>
    <w:rsid w:val="00564069"/>
    <w:rsid w:val="00570DB1"/>
    <w:rsid w:val="00570E9F"/>
    <w:rsid w:val="005755E3"/>
    <w:rsid w:val="005816FB"/>
    <w:rsid w:val="00584AEE"/>
    <w:rsid w:val="00586B2B"/>
    <w:rsid w:val="005935F3"/>
    <w:rsid w:val="00594347"/>
    <w:rsid w:val="005952BE"/>
    <w:rsid w:val="0059627F"/>
    <w:rsid w:val="005A2D63"/>
    <w:rsid w:val="005A3011"/>
    <w:rsid w:val="005A3CDD"/>
    <w:rsid w:val="005A419C"/>
    <w:rsid w:val="005B29BC"/>
    <w:rsid w:val="005B69A6"/>
    <w:rsid w:val="005C1A21"/>
    <w:rsid w:val="005C51B2"/>
    <w:rsid w:val="005C7A9D"/>
    <w:rsid w:val="005D22B2"/>
    <w:rsid w:val="005D2BA7"/>
    <w:rsid w:val="005D2F69"/>
    <w:rsid w:val="005D72AD"/>
    <w:rsid w:val="005D7963"/>
    <w:rsid w:val="005E2C50"/>
    <w:rsid w:val="005E4682"/>
    <w:rsid w:val="005E692D"/>
    <w:rsid w:val="0060101E"/>
    <w:rsid w:val="00602939"/>
    <w:rsid w:val="00610E9E"/>
    <w:rsid w:val="006111F2"/>
    <w:rsid w:val="00615885"/>
    <w:rsid w:val="006166C7"/>
    <w:rsid w:val="00620A4F"/>
    <w:rsid w:val="00620F72"/>
    <w:rsid w:val="00623408"/>
    <w:rsid w:val="006245DA"/>
    <w:rsid w:val="0062642B"/>
    <w:rsid w:val="0063123B"/>
    <w:rsid w:val="0063183B"/>
    <w:rsid w:val="0063231F"/>
    <w:rsid w:val="00634446"/>
    <w:rsid w:val="00634CBD"/>
    <w:rsid w:val="00635FA4"/>
    <w:rsid w:val="006369AC"/>
    <w:rsid w:val="00640B39"/>
    <w:rsid w:val="006424EC"/>
    <w:rsid w:val="00650E61"/>
    <w:rsid w:val="0065256A"/>
    <w:rsid w:val="00665791"/>
    <w:rsid w:val="00672EC8"/>
    <w:rsid w:val="00673C78"/>
    <w:rsid w:val="00682D5D"/>
    <w:rsid w:val="00686575"/>
    <w:rsid w:val="00686797"/>
    <w:rsid w:val="00693A5D"/>
    <w:rsid w:val="006A1B0D"/>
    <w:rsid w:val="006A1B39"/>
    <w:rsid w:val="006A3D5C"/>
    <w:rsid w:val="006A3F90"/>
    <w:rsid w:val="006A5107"/>
    <w:rsid w:val="006B044D"/>
    <w:rsid w:val="006B0F0D"/>
    <w:rsid w:val="006B1CF9"/>
    <w:rsid w:val="006B3D53"/>
    <w:rsid w:val="006B47EE"/>
    <w:rsid w:val="006C0AE5"/>
    <w:rsid w:val="006C4A5D"/>
    <w:rsid w:val="006C6BAA"/>
    <w:rsid w:val="006C73EC"/>
    <w:rsid w:val="006D408B"/>
    <w:rsid w:val="006E0E0C"/>
    <w:rsid w:val="006E2F87"/>
    <w:rsid w:val="006E5250"/>
    <w:rsid w:val="006E7462"/>
    <w:rsid w:val="006E760F"/>
    <w:rsid w:val="006F1A01"/>
    <w:rsid w:val="006F28BC"/>
    <w:rsid w:val="006F300C"/>
    <w:rsid w:val="006F52F5"/>
    <w:rsid w:val="006F7686"/>
    <w:rsid w:val="006F79DD"/>
    <w:rsid w:val="007002F8"/>
    <w:rsid w:val="0070090F"/>
    <w:rsid w:val="007122FD"/>
    <w:rsid w:val="00713580"/>
    <w:rsid w:val="007138A4"/>
    <w:rsid w:val="00715D6B"/>
    <w:rsid w:val="007166DE"/>
    <w:rsid w:val="007204C1"/>
    <w:rsid w:val="00723138"/>
    <w:rsid w:val="007317E0"/>
    <w:rsid w:val="0073487E"/>
    <w:rsid w:val="00740478"/>
    <w:rsid w:val="00740A8A"/>
    <w:rsid w:val="00742DDD"/>
    <w:rsid w:val="00750FE3"/>
    <w:rsid w:val="0075360F"/>
    <w:rsid w:val="0076174E"/>
    <w:rsid w:val="00764561"/>
    <w:rsid w:val="00764F37"/>
    <w:rsid w:val="007708C6"/>
    <w:rsid w:val="00771D41"/>
    <w:rsid w:val="007721C4"/>
    <w:rsid w:val="0077379F"/>
    <w:rsid w:val="00773918"/>
    <w:rsid w:val="007810E0"/>
    <w:rsid w:val="007A2E1B"/>
    <w:rsid w:val="007A345A"/>
    <w:rsid w:val="007B0257"/>
    <w:rsid w:val="007B1A80"/>
    <w:rsid w:val="007B221F"/>
    <w:rsid w:val="007C05A7"/>
    <w:rsid w:val="007C1CDE"/>
    <w:rsid w:val="007C2A32"/>
    <w:rsid w:val="007C4028"/>
    <w:rsid w:val="007C6D48"/>
    <w:rsid w:val="007D3717"/>
    <w:rsid w:val="007D5FCD"/>
    <w:rsid w:val="007D776B"/>
    <w:rsid w:val="007F4437"/>
    <w:rsid w:val="007F5695"/>
    <w:rsid w:val="0080242C"/>
    <w:rsid w:val="00803448"/>
    <w:rsid w:val="00805018"/>
    <w:rsid w:val="00807B0B"/>
    <w:rsid w:val="008114A2"/>
    <w:rsid w:val="00813ADC"/>
    <w:rsid w:val="008145F2"/>
    <w:rsid w:val="00823499"/>
    <w:rsid w:val="00823D2F"/>
    <w:rsid w:val="008253C0"/>
    <w:rsid w:val="00827BEE"/>
    <w:rsid w:val="008316D6"/>
    <w:rsid w:val="00831C58"/>
    <w:rsid w:val="00831E6C"/>
    <w:rsid w:val="0083342E"/>
    <w:rsid w:val="00834EF1"/>
    <w:rsid w:val="008368CB"/>
    <w:rsid w:val="00841AC0"/>
    <w:rsid w:val="00841D91"/>
    <w:rsid w:val="00844552"/>
    <w:rsid w:val="0085243E"/>
    <w:rsid w:val="00852FB6"/>
    <w:rsid w:val="00852FD1"/>
    <w:rsid w:val="008554FB"/>
    <w:rsid w:val="00857AC9"/>
    <w:rsid w:val="00865714"/>
    <w:rsid w:val="00866FD9"/>
    <w:rsid w:val="00870C38"/>
    <w:rsid w:val="008839BB"/>
    <w:rsid w:val="00883E9F"/>
    <w:rsid w:val="00884DD1"/>
    <w:rsid w:val="00886963"/>
    <w:rsid w:val="008875BA"/>
    <w:rsid w:val="0089710F"/>
    <w:rsid w:val="008A23C5"/>
    <w:rsid w:val="008A3266"/>
    <w:rsid w:val="008A36BA"/>
    <w:rsid w:val="008A46F9"/>
    <w:rsid w:val="008A6027"/>
    <w:rsid w:val="008A7F84"/>
    <w:rsid w:val="008B13C3"/>
    <w:rsid w:val="008B1838"/>
    <w:rsid w:val="008B201B"/>
    <w:rsid w:val="008B7DE7"/>
    <w:rsid w:val="008C0398"/>
    <w:rsid w:val="008C1BEA"/>
    <w:rsid w:val="008C4C09"/>
    <w:rsid w:val="008C4EF3"/>
    <w:rsid w:val="008C5A22"/>
    <w:rsid w:val="008C7A92"/>
    <w:rsid w:val="008D30E6"/>
    <w:rsid w:val="008D3B25"/>
    <w:rsid w:val="008D7BDB"/>
    <w:rsid w:val="008E49CB"/>
    <w:rsid w:val="008E5D6E"/>
    <w:rsid w:val="008E6624"/>
    <w:rsid w:val="008F5A87"/>
    <w:rsid w:val="008F65AF"/>
    <w:rsid w:val="00903942"/>
    <w:rsid w:val="00904443"/>
    <w:rsid w:val="0090548E"/>
    <w:rsid w:val="00905A67"/>
    <w:rsid w:val="00916B40"/>
    <w:rsid w:val="00917402"/>
    <w:rsid w:val="0091798A"/>
    <w:rsid w:val="00920906"/>
    <w:rsid w:val="0092293B"/>
    <w:rsid w:val="00923C8A"/>
    <w:rsid w:val="00923D4F"/>
    <w:rsid w:val="009263C8"/>
    <w:rsid w:val="00933EFE"/>
    <w:rsid w:val="00941801"/>
    <w:rsid w:val="00941B6B"/>
    <w:rsid w:val="009429E7"/>
    <w:rsid w:val="00946716"/>
    <w:rsid w:val="009477D9"/>
    <w:rsid w:val="00951E3D"/>
    <w:rsid w:val="0096182D"/>
    <w:rsid w:val="00962238"/>
    <w:rsid w:val="00962DFC"/>
    <w:rsid w:val="00964805"/>
    <w:rsid w:val="00970316"/>
    <w:rsid w:val="00970D12"/>
    <w:rsid w:val="00970DB8"/>
    <w:rsid w:val="0097125F"/>
    <w:rsid w:val="00977A96"/>
    <w:rsid w:val="00986333"/>
    <w:rsid w:val="0098705C"/>
    <w:rsid w:val="00987883"/>
    <w:rsid w:val="00992297"/>
    <w:rsid w:val="00994CD0"/>
    <w:rsid w:val="00995DB3"/>
    <w:rsid w:val="009A0FAD"/>
    <w:rsid w:val="009A569F"/>
    <w:rsid w:val="009A75E4"/>
    <w:rsid w:val="009A7E56"/>
    <w:rsid w:val="009B0579"/>
    <w:rsid w:val="009C4773"/>
    <w:rsid w:val="009C483E"/>
    <w:rsid w:val="009C5916"/>
    <w:rsid w:val="009C7D0F"/>
    <w:rsid w:val="009E12C0"/>
    <w:rsid w:val="009E1F4B"/>
    <w:rsid w:val="009E50C6"/>
    <w:rsid w:val="009E63D4"/>
    <w:rsid w:val="009F222D"/>
    <w:rsid w:val="009F4D40"/>
    <w:rsid w:val="009F619B"/>
    <w:rsid w:val="00A00A18"/>
    <w:rsid w:val="00A01EE5"/>
    <w:rsid w:val="00A026E4"/>
    <w:rsid w:val="00A04D48"/>
    <w:rsid w:val="00A0577E"/>
    <w:rsid w:val="00A0656B"/>
    <w:rsid w:val="00A0677C"/>
    <w:rsid w:val="00A06EEC"/>
    <w:rsid w:val="00A072DD"/>
    <w:rsid w:val="00A16D1C"/>
    <w:rsid w:val="00A27CBC"/>
    <w:rsid w:val="00A303C4"/>
    <w:rsid w:val="00A33350"/>
    <w:rsid w:val="00A35CE6"/>
    <w:rsid w:val="00A35E7B"/>
    <w:rsid w:val="00A36FFE"/>
    <w:rsid w:val="00A434FD"/>
    <w:rsid w:val="00A4525C"/>
    <w:rsid w:val="00A45781"/>
    <w:rsid w:val="00A52734"/>
    <w:rsid w:val="00A553B6"/>
    <w:rsid w:val="00A60B6E"/>
    <w:rsid w:val="00A6185F"/>
    <w:rsid w:val="00A626FC"/>
    <w:rsid w:val="00A62B37"/>
    <w:rsid w:val="00A62CC2"/>
    <w:rsid w:val="00A63856"/>
    <w:rsid w:val="00A70884"/>
    <w:rsid w:val="00A710B2"/>
    <w:rsid w:val="00A71884"/>
    <w:rsid w:val="00A72999"/>
    <w:rsid w:val="00A73245"/>
    <w:rsid w:val="00A73BBA"/>
    <w:rsid w:val="00A73FD8"/>
    <w:rsid w:val="00A7444E"/>
    <w:rsid w:val="00A76F1D"/>
    <w:rsid w:val="00A806C2"/>
    <w:rsid w:val="00A8129E"/>
    <w:rsid w:val="00A84BF3"/>
    <w:rsid w:val="00A85DCA"/>
    <w:rsid w:val="00AA2818"/>
    <w:rsid w:val="00AA4359"/>
    <w:rsid w:val="00AA543B"/>
    <w:rsid w:val="00AA5ACA"/>
    <w:rsid w:val="00AA6604"/>
    <w:rsid w:val="00AA7065"/>
    <w:rsid w:val="00AA75D5"/>
    <w:rsid w:val="00AA7E0A"/>
    <w:rsid w:val="00AB0B6C"/>
    <w:rsid w:val="00AB2A94"/>
    <w:rsid w:val="00AC4C6A"/>
    <w:rsid w:val="00AD0D79"/>
    <w:rsid w:val="00AD0F5C"/>
    <w:rsid w:val="00AD369B"/>
    <w:rsid w:val="00AD48AD"/>
    <w:rsid w:val="00AD7B0D"/>
    <w:rsid w:val="00AD7E86"/>
    <w:rsid w:val="00AE20DF"/>
    <w:rsid w:val="00AE29A7"/>
    <w:rsid w:val="00AF246E"/>
    <w:rsid w:val="00AF479D"/>
    <w:rsid w:val="00AF504A"/>
    <w:rsid w:val="00AF635B"/>
    <w:rsid w:val="00AF75C8"/>
    <w:rsid w:val="00B00EE9"/>
    <w:rsid w:val="00B030E6"/>
    <w:rsid w:val="00B059FD"/>
    <w:rsid w:val="00B07332"/>
    <w:rsid w:val="00B20E51"/>
    <w:rsid w:val="00B219F9"/>
    <w:rsid w:val="00B23528"/>
    <w:rsid w:val="00B27C68"/>
    <w:rsid w:val="00B31DEE"/>
    <w:rsid w:val="00B346F4"/>
    <w:rsid w:val="00B34DD8"/>
    <w:rsid w:val="00B36E5C"/>
    <w:rsid w:val="00B42710"/>
    <w:rsid w:val="00B43721"/>
    <w:rsid w:val="00B47060"/>
    <w:rsid w:val="00B47693"/>
    <w:rsid w:val="00B50CD0"/>
    <w:rsid w:val="00B63ADF"/>
    <w:rsid w:val="00B7298C"/>
    <w:rsid w:val="00B73A04"/>
    <w:rsid w:val="00B74631"/>
    <w:rsid w:val="00B74646"/>
    <w:rsid w:val="00B75C45"/>
    <w:rsid w:val="00B8095D"/>
    <w:rsid w:val="00B81622"/>
    <w:rsid w:val="00B831B3"/>
    <w:rsid w:val="00B8604A"/>
    <w:rsid w:val="00B92CC7"/>
    <w:rsid w:val="00B92CE9"/>
    <w:rsid w:val="00B96A56"/>
    <w:rsid w:val="00BA1F2C"/>
    <w:rsid w:val="00BA2F0B"/>
    <w:rsid w:val="00BA32AD"/>
    <w:rsid w:val="00BA4771"/>
    <w:rsid w:val="00BA4E68"/>
    <w:rsid w:val="00BA5289"/>
    <w:rsid w:val="00BA6421"/>
    <w:rsid w:val="00BB017B"/>
    <w:rsid w:val="00BB01AD"/>
    <w:rsid w:val="00BB134A"/>
    <w:rsid w:val="00BB1FB2"/>
    <w:rsid w:val="00BC126B"/>
    <w:rsid w:val="00BC32A7"/>
    <w:rsid w:val="00BC49BB"/>
    <w:rsid w:val="00BD4E67"/>
    <w:rsid w:val="00BD6E84"/>
    <w:rsid w:val="00BD750D"/>
    <w:rsid w:val="00BE0058"/>
    <w:rsid w:val="00BE0862"/>
    <w:rsid w:val="00BE148F"/>
    <w:rsid w:val="00BE2C40"/>
    <w:rsid w:val="00BE3905"/>
    <w:rsid w:val="00BE5AA8"/>
    <w:rsid w:val="00BF358E"/>
    <w:rsid w:val="00BF5F1D"/>
    <w:rsid w:val="00C037A6"/>
    <w:rsid w:val="00C03F8A"/>
    <w:rsid w:val="00C10094"/>
    <w:rsid w:val="00C200D7"/>
    <w:rsid w:val="00C217A0"/>
    <w:rsid w:val="00C24A2E"/>
    <w:rsid w:val="00C25CFC"/>
    <w:rsid w:val="00C32FE1"/>
    <w:rsid w:val="00C36956"/>
    <w:rsid w:val="00C40577"/>
    <w:rsid w:val="00C405CB"/>
    <w:rsid w:val="00C43658"/>
    <w:rsid w:val="00C46047"/>
    <w:rsid w:val="00C50EDF"/>
    <w:rsid w:val="00C50F78"/>
    <w:rsid w:val="00C52B1A"/>
    <w:rsid w:val="00C540E0"/>
    <w:rsid w:val="00C639B5"/>
    <w:rsid w:val="00C673BD"/>
    <w:rsid w:val="00C7337F"/>
    <w:rsid w:val="00C75C1A"/>
    <w:rsid w:val="00C86E98"/>
    <w:rsid w:val="00C90543"/>
    <w:rsid w:val="00C935B4"/>
    <w:rsid w:val="00C9386D"/>
    <w:rsid w:val="00C9729E"/>
    <w:rsid w:val="00CB0024"/>
    <w:rsid w:val="00CB3F3F"/>
    <w:rsid w:val="00CB5B17"/>
    <w:rsid w:val="00CC33AB"/>
    <w:rsid w:val="00CC5289"/>
    <w:rsid w:val="00CC56E7"/>
    <w:rsid w:val="00CC6F6E"/>
    <w:rsid w:val="00CD12D8"/>
    <w:rsid w:val="00CD2F98"/>
    <w:rsid w:val="00CD3AD6"/>
    <w:rsid w:val="00CE1F09"/>
    <w:rsid w:val="00CE4186"/>
    <w:rsid w:val="00CF2087"/>
    <w:rsid w:val="00CF21AD"/>
    <w:rsid w:val="00CF227B"/>
    <w:rsid w:val="00CF2D53"/>
    <w:rsid w:val="00CF3432"/>
    <w:rsid w:val="00CF46B5"/>
    <w:rsid w:val="00CF55D5"/>
    <w:rsid w:val="00D00583"/>
    <w:rsid w:val="00D0292A"/>
    <w:rsid w:val="00D07D46"/>
    <w:rsid w:val="00D12835"/>
    <w:rsid w:val="00D14104"/>
    <w:rsid w:val="00D204C5"/>
    <w:rsid w:val="00D20F6F"/>
    <w:rsid w:val="00D2238A"/>
    <w:rsid w:val="00D24914"/>
    <w:rsid w:val="00D24AB2"/>
    <w:rsid w:val="00D27857"/>
    <w:rsid w:val="00D30E85"/>
    <w:rsid w:val="00D326D7"/>
    <w:rsid w:val="00D336E0"/>
    <w:rsid w:val="00D340BE"/>
    <w:rsid w:val="00D40B52"/>
    <w:rsid w:val="00D427F2"/>
    <w:rsid w:val="00D43E68"/>
    <w:rsid w:val="00D50FFB"/>
    <w:rsid w:val="00D54453"/>
    <w:rsid w:val="00D556BF"/>
    <w:rsid w:val="00D60710"/>
    <w:rsid w:val="00D61798"/>
    <w:rsid w:val="00D62CB1"/>
    <w:rsid w:val="00D66F7F"/>
    <w:rsid w:val="00D67634"/>
    <w:rsid w:val="00D71F81"/>
    <w:rsid w:val="00D726F9"/>
    <w:rsid w:val="00D731D5"/>
    <w:rsid w:val="00D756A9"/>
    <w:rsid w:val="00D81F8C"/>
    <w:rsid w:val="00D84579"/>
    <w:rsid w:val="00D859D5"/>
    <w:rsid w:val="00D85C5E"/>
    <w:rsid w:val="00D875E6"/>
    <w:rsid w:val="00D91E89"/>
    <w:rsid w:val="00D94D4A"/>
    <w:rsid w:val="00DA17FB"/>
    <w:rsid w:val="00DA2027"/>
    <w:rsid w:val="00DA469D"/>
    <w:rsid w:val="00DB12D6"/>
    <w:rsid w:val="00DB1A8E"/>
    <w:rsid w:val="00DB2818"/>
    <w:rsid w:val="00DB6A18"/>
    <w:rsid w:val="00DC2A33"/>
    <w:rsid w:val="00DC5C27"/>
    <w:rsid w:val="00DC6F52"/>
    <w:rsid w:val="00DC7369"/>
    <w:rsid w:val="00DC74C5"/>
    <w:rsid w:val="00DD0C90"/>
    <w:rsid w:val="00DD491C"/>
    <w:rsid w:val="00DE03E4"/>
    <w:rsid w:val="00DE20EE"/>
    <w:rsid w:val="00DE2591"/>
    <w:rsid w:val="00DE3CE2"/>
    <w:rsid w:val="00DE4754"/>
    <w:rsid w:val="00DE49F7"/>
    <w:rsid w:val="00DE5AD0"/>
    <w:rsid w:val="00DE6920"/>
    <w:rsid w:val="00DF05E9"/>
    <w:rsid w:val="00DF44BB"/>
    <w:rsid w:val="00E01E6C"/>
    <w:rsid w:val="00E02DA9"/>
    <w:rsid w:val="00E03B22"/>
    <w:rsid w:val="00E05DA2"/>
    <w:rsid w:val="00E0700B"/>
    <w:rsid w:val="00E11510"/>
    <w:rsid w:val="00E14EB9"/>
    <w:rsid w:val="00E2021E"/>
    <w:rsid w:val="00E2162E"/>
    <w:rsid w:val="00E27BC2"/>
    <w:rsid w:val="00E330F9"/>
    <w:rsid w:val="00E34747"/>
    <w:rsid w:val="00E3579F"/>
    <w:rsid w:val="00E37814"/>
    <w:rsid w:val="00E415C5"/>
    <w:rsid w:val="00E53B98"/>
    <w:rsid w:val="00E622CA"/>
    <w:rsid w:val="00E64CC6"/>
    <w:rsid w:val="00E718B3"/>
    <w:rsid w:val="00E74B97"/>
    <w:rsid w:val="00E76712"/>
    <w:rsid w:val="00E768A0"/>
    <w:rsid w:val="00E8091B"/>
    <w:rsid w:val="00E8200C"/>
    <w:rsid w:val="00E84361"/>
    <w:rsid w:val="00E84A0C"/>
    <w:rsid w:val="00E8586B"/>
    <w:rsid w:val="00E86FF7"/>
    <w:rsid w:val="00E90438"/>
    <w:rsid w:val="00E90E54"/>
    <w:rsid w:val="00E91058"/>
    <w:rsid w:val="00E92146"/>
    <w:rsid w:val="00EA0B7F"/>
    <w:rsid w:val="00EA228C"/>
    <w:rsid w:val="00EA236B"/>
    <w:rsid w:val="00EA3753"/>
    <w:rsid w:val="00EA5B6D"/>
    <w:rsid w:val="00EA7776"/>
    <w:rsid w:val="00EB2899"/>
    <w:rsid w:val="00EB330F"/>
    <w:rsid w:val="00EB7229"/>
    <w:rsid w:val="00EC15D3"/>
    <w:rsid w:val="00EC1ACB"/>
    <w:rsid w:val="00EC3F88"/>
    <w:rsid w:val="00EC60F9"/>
    <w:rsid w:val="00ED004C"/>
    <w:rsid w:val="00ED01D0"/>
    <w:rsid w:val="00ED1CBB"/>
    <w:rsid w:val="00ED2E6F"/>
    <w:rsid w:val="00ED4220"/>
    <w:rsid w:val="00ED7A6A"/>
    <w:rsid w:val="00ED7DB3"/>
    <w:rsid w:val="00EE0568"/>
    <w:rsid w:val="00EE05FC"/>
    <w:rsid w:val="00EE528D"/>
    <w:rsid w:val="00EE6C33"/>
    <w:rsid w:val="00EE6DB8"/>
    <w:rsid w:val="00EE70FE"/>
    <w:rsid w:val="00EF0E85"/>
    <w:rsid w:val="00EF2B6D"/>
    <w:rsid w:val="00EF302F"/>
    <w:rsid w:val="00F00755"/>
    <w:rsid w:val="00F00938"/>
    <w:rsid w:val="00F02015"/>
    <w:rsid w:val="00F05B87"/>
    <w:rsid w:val="00F06B67"/>
    <w:rsid w:val="00F10AFC"/>
    <w:rsid w:val="00F13540"/>
    <w:rsid w:val="00F15F78"/>
    <w:rsid w:val="00F17644"/>
    <w:rsid w:val="00F21E2E"/>
    <w:rsid w:val="00F2576A"/>
    <w:rsid w:val="00F25800"/>
    <w:rsid w:val="00F27D53"/>
    <w:rsid w:val="00F31282"/>
    <w:rsid w:val="00F31F09"/>
    <w:rsid w:val="00F322A5"/>
    <w:rsid w:val="00F330D9"/>
    <w:rsid w:val="00F34E9E"/>
    <w:rsid w:val="00F34EBF"/>
    <w:rsid w:val="00F36F17"/>
    <w:rsid w:val="00F376D9"/>
    <w:rsid w:val="00F43131"/>
    <w:rsid w:val="00F46B63"/>
    <w:rsid w:val="00F529E5"/>
    <w:rsid w:val="00F53292"/>
    <w:rsid w:val="00F5440A"/>
    <w:rsid w:val="00F54627"/>
    <w:rsid w:val="00F6326B"/>
    <w:rsid w:val="00F66363"/>
    <w:rsid w:val="00F66E55"/>
    <w:rsid w:val="00F66FE5"/>
    <w:rsid w:val="00F73ABB"/>
    <w:rsid w:val="00F74311"/>
    <w:rsid w:val="00F76B2A"/>
    <w:rsid w:val="00F80228"/>
    <w:rsid w:val="00F805FB"/>
    <w:rsid w:val="00F82D95"/>
    <w:rsid w:val="00F856E5"/>
    <w:rsid w:val="00F86BCE"/>
    <w:rsid w:val="00F94E59"/>
    <w:rsid w:val="00FA379D"/>
    <w:rsid w:val="00FA3C18"/>
    <w:rsid w:val="00FA72F5"/>
    <w:rsid w:val="00FB1AFD"/>
    <w:rsid w:val="00FB45B2"/>
    <w:rsid w:val="00FC4A76"/>
    <w:rsid w:val="00FC5812"/>
    <w:rsid w:val="00FD2B7F"/>
    <w:rsid w:val="00FD3E77"/>
    <w:rsid w:val="00FD71AB"/>
    <w:rsid w:val="00FE080D"/>
    <w:rsid w:val="00FE20AC"/>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C5A880"/>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5">
    <w:name w:val="heading 5"/>
    <w:basedOn w:val="a"/>
    <w:next w:val="a"/>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w:basedOn w:val="a"/>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uiPriority w:val="99"/>
    <w:qFormat/>
    <w:rsid w:val="00CB0024"/>
    <w:rPr>
      <w:vertAlign w:val="superscript"/>
    </w:rPr>
  </w:style>
  <w:style w:type="paragraph" w:styleId="a6">
    <w:name w:val="footer"/>
    <w:basedOn w:val="a"/>
    <w:link w:val="a7"/>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nhideWhenUsed/>
    <w:qFormat/>
    <w:rsid w:val="00EF302F"/>
    <w:rPr>
      <w:vertAlign w:val="superscript"/>
    </w:rPr>
  </w:style>
  <w:style w:type="paragraph" w:styleId="af">
    <w:name w:val="header"/>
    <w:basedOn w:val="a"/>
    <w:link w:val="af0"/>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uiPriority w:val="9"/>
    <w:qFormat/>
    <w:rsid w:val="006B0F0D"/>
    <w:rPr>
      <w:b/>
      <w:bCs/>
      <w:kern w:val="44"/>
      <w:sz w:val="44"/>
      <w:szCs w:val="44"/>
    </w:rPr>
  </w:style>
  <w:style w:type="character" w:customStyle="1" w:styleId="20">
    <w:name w:val="标题 2 字符"/>
    <w:link w:val="2"/>
    <w:qFormat/>
    <w:rsid w:val="006B0F0D"/>
    <w:rPr>
      <w:rFonts w:ascii="Cambria" w:eastAsia="宋体" w:hAnsi="Cambria" w:cs="Times New Roman"/>
      <w:b/>
      <w:bCs/>
      <w:sz w:val="32"/>
      <w:szCs w:val="32"/>
    </w:rPr>
  </w:style>
  <w:style w:type="character" w:customStyle="1" w:styleId="30">
    <w:name w:val="标题 3 字符"/>
    <w:link w:val="3"/>
    <w:uiPriority w:val="9"/>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nhideWhenUsed/>
    <w:qFormat/>
    <w:rsid w:val="006B0F0D"/>
    <w:rPr>
      <w:sz w:val="18"/>
      <w:szCs w:val="18"/>
    </w:rPr>
  </w:style>
  <w:style w:type="character" w:customStyle="1" w:styleId="af6">
    <w:name w:val="批注框文本 字符"/>
    <w:link w:val="af4"/>
    <w:qFormat/>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rsid w:val="008C1BEA"/>
    <w:rPr>
      <w:kern w:val="2"/>
      <w:sz w:val="21"/>
      <w:szCs w:val="24"/>
    </w:rPr>
  </w:style>
  <w:style w:type="character" w:customStyle="1" w:styleId="afb">
    <w:name w:val="脚注文本 字符"/>
    <w:aliases w:val="脚注文本 Char 字符, Char 字符, 字元 字符,字元 字符"/>
    <w:qFormat/>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nhideWhenUsed/>
    <w:rsid w:val="008839BB"/>
    <w:pPr>
      <w:ind w:leftChars="2500" w:left="100"/>
    </w:pPr>
  </w:style>
  <w:style w:type="character" w:customStyle="1" w:styleId="aff1">
    <w:name w:val="日期 字符"/>
    <w:link w:val="aff0"/>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2">
    <w:name w:val="Table Grid"/>
    <w:basedOn w:val="a1"/>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qFormat/>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paragraph" w:customStyle="1" w:styleId="4">
    <w:name w:val="样式4"/>
    <w:basedOn w:val="a"/>
    <w:qFormat/>
    <w:rsid w:val="00451C33"/>
    <w:pPr>
      <w:spacing w:line="360" w:lineRule="auto"/>
      <w:jc w:val="center"/>
    </w:pPr>
    <w:rPr>
      <w:rFonts w:asciiTheme="minorHAnsi" w:eastAsiaTheme="minorEastAsia" w:hAnsiTheme="minorHAnsi" w:cstheme="minorBidi"/>
      <w:szCs w:val="21"/>
      <w:lang w:eastAsia="zh-TW"/>
    </w:rPr>
  </w:style>
  <w:style w:type="character" w:customStyle="1" w:styleId="17">
    <w:name w:val="未处理的提及1"/>
    <w:basedOn w:val="a0"/>
    <w:uiPriority w:val="99"/>
    <w:semiHidden/>
    <w:unhideWhenUsed/>
    <w:rsid w:val="00451C33"/>
    <w:rPr>
      <w:color w:val="808080"/>
      <w:shd w:val="clear" w:color="auto" w:fill="E6E6E6"/>
    </w:rPr>
  </w:style>
  <w:style w:type="character" w:styleId="aff6">
    <w:name w:val="FollowedHyperlink"/>
    <w:basedOn w:val="a0"/>
    <w:unhideWhenUsed/>
    <w:rsid w:val="00451C33"/>
    <w:rPr>
      <w:color w:val="954F72" w:themeColor="followedHyperlink"/>
      <w:u w:val="single"/>
    </w:rPr>
  </w:style>
  <w:style w:type="character" w:styleId="aff7">
    <w:name w:val="annotation reference"/>
    <w:basedOn w:val="a0"/>
    <w:semiHidden/>
    <w:unhideWhenUsed/>
    <w:rsid w:val="00D731D5"/>
    <w:rPr>
      <w:sz w:val="21"/>
      <w:szCs w:val="21"/>
    </w:rPr>
  </w:style>
  <w:style w:type="paragraph" w:styleId="aff8">
    <w:name w:val="annotation text"/>
    <w:basedOn w:val="a"/>
    <w:link w:val="aff9"/>
    <w:semiHidden/>
    <w:unhideWhenUsed/>
    <w:rsid w:val="00D731D5"/>
    <w:pPr>
      <w:jc w:val="left"/>
      <w:textAlignment w:val="center"/>
    </w:pPr>
    <w:rPr>
      <w:rFonts w:asciiTheme="minorHAnsi" w:eastAsiaTheme="minorEastAsia" w:hAnsiTheme="minorHAnsi" w:cstheme="minorBidi"/>
      <w:sz w:val="21"/>
    </w:rPr>
  </w:style>
  <w:style w:type="character" w:customStyle="1" w:styleId="aff9">
    <w:name w:val="批注文字 字符"/>
    <w:basedOn w:val="a0"/>
    <w:link w:val="aff8"/>
    <w:uiPriority w:val="99"/>
    <w:semiHidden/>
    <w:rsid w:val="00D731D5"/>
    <w:rPr>
      <w:rFonts w:asciiTheme="minorHAnsi" w:eastAsiaTheme="minorEastAsia" w:hAnsiTheme="minorHAnsi" w:cstheme="minorBidi"/>
      <w:kern w:val="2"/>
      <w:sz w:val="21"/>
      <w:szCs w:val="22"/>
    </w:rPr>
  </w:style>
  <w:style w:type="paragraph" w:styleId="affa">
    <w:name w:val="annotation subject"/>
    <w:basedOn w:val="aff8"/>
    <w:next w:val="aff8"/>
    <w:link w:val="affb"/>
    <w:semiHidden/>
    <w:unhideWhenUsed/>
    <w:rsid w:val="00D731D5"/>
    <w:rPr>
      <w:b/>
      <w:bCs/>
    </w:rPr>
  </w:style>
  <w:style w:type="character" w:customStyle="1" w:styleId="affb">
    <w:name w:val="批注主题 字符"/>
    <w:basedOn w:val="aff9"/>
    <w:link w:val="affa"/>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0"/>
    <w:uiPriority w:val="9"/>
    <w:semiHidden/>
    <w:rsid w:val="00004756"/>
    <w:rPr>
      <w:rFonts w:ascii="宋体" w:hAnsi="宋体"/>
      <w:b/>
      <w:bCs/>
      <w:kern w:val="2"/>
      <w:sz w:val="28"/>
      <w:szCs w:val="28"/>
    </w:rPr>
  </w:style>
  <w:style w:type="character" w:customStyle="1" w:styleId="mw-headline">
    <w:name w:val="mw-headline"/>
    <w:basedOn w:val="a0"/>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8">
    <w:name w:val="副标题 字符1"/>
    <w:aliases w:val="标题2 字符1"/>
    <w:link w:val="affc"/>
    <w:uiPriority w:val="11"/>
    <w:rsid w:val="00004756"/>
    <w:rPr>
      <w:rFonts w:ascii="Cambria" w:hAnsi="Cambria"/>
      <w:b/>
      <w:bCs/>
      <w:kern w:val="28"/>
      <w:sz w:val="24"/>
      <w:szCs w:val="32"/>
    </w:rPr>
  </w:style>
  <w:style w:type="paragraph" w:styleId="affc">
    <w:name w:val="Subtitle"/>
    <w:aliases w:val="标题2"/>
    <w:basedOn w:val="a"/>
    <w:next w:val="a"/>
    <w:link w:val="18"/>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d">
    <w:name w:val="副标题 字符"/>
    <w:aliases w:val="标题2 字符"/>
    <w:basedOn w:val="a0"/>
    <w:uiPriority w:val="11"/>
    <w:rsid w:val="00004756"/>
    <w:rPr>
      <w:rFonts w:asciiTheme="minorHAnsi" w:eastAsiaTheme="minorEastAsia" w:hAnsiTheme="minorHAnsi" w:cstheme="minorBidi"/>
      <w:b/>
      <w:bCs/>
      <w:kern w:val="28"/>
      <w:sz w:val="32"/>
      <w:szCs w:val="32"/>
    </w:rPr>
  </w:style>
  <w:style w:type="paragraph" w:styleId="affe">
    <w:name w:val="Document Map"/>
    <w:basedOn w:val="a"/>
    <w:link w:val="19"/>
    <w:unhideWhenUsed/>
    <w:rsid w:val="00004756"/>
    <w:pPr>
      <w:spacing w:line="360" w:lineRule="auto"/>
      <w:textAlignment w:val="center"/>
    </w:pPr>
    <w:rPr>
      <w:rFonts w:hAnsi="Times New Roman"/>
      <w:sz w:val="18"/>
      <w:szCs w:val="18"/>
    </w:rPr>
  </w:style>
  <w:style w:type="character" w:customStyle="1" w:styleId="afff">
    <w:name w:val="文档结构图 字符"/>
    <w:basedOn w:val="a0"/>
    <w:rsid w:val="00004756"/>
    <w:rPr>
      <w:rFonts w:ascii="Microsoft YaHei UI" w:eastAsia="Microsoft YaHei UI" w:hAnsi="宋体"/>
      <w:kern w:val="2"/>
      <w:sz w:val="18"/>
      <w:szCs w:val="18"/>
    </w:rPr>
  </w:style>
  <w:style w:type="character" w:customStyle="1" w:styleId="19">
    <w:name w:val="文档结构图 字符1"/>
    <w:link w:val="affe"/>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0">
    <w:name w:val="引文"/>
    <w:basedOn w:val="a"/>
    <w:qFormat/>
    <w:rsid w:val="00EC3F88"/>
    <w:pPr>
      <w:widowControl/>
      <w:ind w:leftChars="100" w:left="210" w:firstLineChars="200" w:firstLine="480"/>
      <w:jc w:val="left"/>
    </w:pPr>
    <w:rPr>
      <w:rFonts w:ascii="仿宋" w:eastAsia="仿宋" w:hAnsi="仿宋" w:cs="宋体"/>
      <w:kern w:val="0"/>
      <w:szCs w:val="24"/>
    </w:rPr>
  </w:style>
  <w:style w:type="paragraph" w:customStyle="1" w:styleId="afff1">
    <w:name w:val="注釋"/>
    <w:basedOn w:val="a"/>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character" w:customStyle="1" w:styleId="StrongEmphasis">
    <w:name w:val="Strong Emphasis"/>
    <w:qFormat/>
    <w:rsid w:val="00923C8A"/>
    <w:rPr>
      <w:b/>
      <w:bCs/>
    </w:rPr>
  </w:style>
  <w:style w:type="character" w:customStyle="1" w:styleId="EndnoteCharacters">
    <w:name w:val="Endnote Characters"/>
    <w:qFormat/>
    <w:rsid w:val="00923C8A"/>
  </w:style>
  <w:style w:type="character" w:customStyle="1" w:styleId="FootnoteCharacters">
    <w:name w:val="Footnote Characters"/>
    <w:qFormat/>
    <w:rsid w:val="00923C8A"/>
  </w:style>
  <w:style w:type="paragraph" w:customStyle="1" w:styleId="EndnoteSymbol">
    <w:name w:val="Endnote Symbol"/>
    <w:basedOn w:val="a"/>
    <w:qFormat/>
    <w:rsid w:val="00923C8A"/>
    <w:pPr>
      <w:widowControl/>
      <w:suppressLineNumbers/>
      <w:suppressAutoHyphens/>
      <w:overflowPunct w:val="0"/>
      <w:ind w:left="339" w:hanging="339"/>
      <w:jc w:val="left"/>
    </w:pPr>
    <w:rPr>
      <w:rFonts w:ascii="Liberation Serif;Times New Roma" w:eastAsia="新宋体" w:hAnsi="Liberation Serif;Times New Roma" w:cs="Mangal"/>
      <w:color w:val="00000A"/>
      <w:sz w:val="20"/>
      <w:szCs w:val="20"/>
      <w:lang w:bidi="hi-IN"/>
    </w:rPr>
  </w:style>
  <w:style w:type="character" w:styleId="afff2">
    <w:name w:val="Unresolved Mention"/>
    <w:basedOn w:val="a0"/>
    <w:uiPriority w:val="99"/>
    <w:semiHidden/>
    <w:unhideWhenUsed/>
    <w:rsid w:val="00254681"/>
    <w:rPr>
      <w:color w:val="605E5C"/>
      <w:shd w:val="clear" w:color="auto" w:fill="E1DFDD"/>
    </w:rPr>
  </w:style>
  <w:style w:type="table" w:customStyle="1" w:styleId="1a">
    <w:name w:val="网格型1"/>
    <w:basedOn w:val="a1"/>
    <w:next w:val="aff2"/>
    <w:qFormat/>
    <w:rsid w:val="00F1764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Quote"/>
    <w:basedOn w:val="a"/>
    <w:next w:val="a"/>
    <w:link w:val="afff4"/>
    <w:uiPriority w:val="29"/>
    <w:qFormat/>
    <w:rsid w:val="00F05B87"/>
    <w:pPr>
      <w:spacing w:before="200" w:after="160"/>
      <w:ind w:left="864" w:right="864"/>
      <w:jc w:val="center"/>
    </w:pPr>
    <w:rPr>
      <w:i/>
      <w:iCs/>
      <w:color w:val="404040" w:themeColor="text1" w:themeTint="BF"/>
    </w:rPr>
  </w:style>
  <w:style w:type="character" w:customStyle="1" w:styleId="afff4">
    <w:name w:val="引用 字符"/>
    <w:basedOn w:val="a0"/>
    <w:link w:val="afff3"/>
    <w:uiPriority w:val="29"/>
    <w:rsid w:val="00F05B87"/>
    <w:rPr>
      <w:rFonts w:ascii="宋体" w:hAnsi="宋体"/>
      <w:i/>
      <w:iCs/>
      <w:color w:val="404040" w:themeColor="text1" w:themeTint="BF"/>
      <w:kern w:val="2"/>
      <w:sz w:val="24"/>
      <w:szCs w:val="22"/>
    </w:rPr>
  </w:style>
  <w:style w:type="paragraph" w:customStyle="1" w:styleId="1b">
    <w:name w:val="标题1"/>
    <w:basedOn w:val="a"/>
    <w:link w:val="1Char0"/>
    <w:rsid w:val="00B219F9"/>
    <w:pPr>
      <w:snapToGrid w:val="0"/>
      <w:spacing w:line="500" w:lineRule="atLeast"/>
      <w:ind w:firstLineChars="200" w:firstLine="200"/>
      <w:jc w:val="center"/>
    </w:pPr>
    <w:rPr>
      <w:rFonts w:ascii="方正书宋简体" w:eastAsia="方正书宋简体" w:hAnsi="Calibri"/>
      <w:sz w:val="36"/>
      <w:szCs w:val="36"/>
    </w:rPr>
  </w:style>
  <w:style w:type="character" w:customStyle="1" w:styleId="1Char0">
    <w:name w:val="标题1 Char"/>
    <w:link w:val="1b"/>
    <w:rsid w:val="00B219F9"/>
    <w:rPr>
      <w:rFonts w:ascii="方正书宋简体" w:eastAsia="方正书宋简体"/>
      <w:kern w:val="2"/>
      <w:sz w:val="36"/>
      <w:szCs w:val="36"/>
    </w:rPr>
  </w:style>
  <w:style w:type="paragraph" w:customStyle="1" w:styleId="afff5">
    <w:name w:val="作者行"/>
    <w:basedOn w:val="a"/>
    <w:link w:val="Char7"/>
    <w:rsid w:val="00B219F9"/>
    <w:pPr>
      <w:snapToGrid w:val="0"/>
      <w:spacing w:line="520" w:lineRule="atLeast"/>
      <w:jc w:val="center"/>
    </w:pPr>
    <w:rPr>
      <w:rFonts w:ascii="方正仿宋简体" w:eastAsia="方正仿宋简体" w:hAnsi="Times New Roman"/>
      <w:sz w:val="28"/>
      <w:szCs w:val="28"/>
    </w:rPr>
  </w:style>
  <w:style w:type="paragraph" w:customStyle="1" w:styleId="1c">
    <w:name w:val="样式1副标题"/>
    <w:basedOn w:val="affc"/>
    <w:link w:val="1Char2"/>
    <w:rsid w:val="00B219F9"/>
    <w:pPr>
      <w:snapToGrid w:val="0"/>
      <w:spacing w:beforeLines="0" w:before="0" w:afterLines="0" w:after="0" w:line="500" w:lineRule="atLeast"/>
      <w:textAlignment w:val="auto"/>
    </w:pPr>
    <w:rPr>
      <w:rFonts w:ascii="方正楷体简体" w:eastAsia="方正楷体简体"/>
      <w:b w:val="0"/>
      <w:w w:val="120"/>
      <w:kern w:val="2"/>
      <w:sz w:val="28"/>
    </w:rPr>
  </w:style>
  <w:style w:type="character" w:customStyle="1" w:styleId="Char7">
    <w:name w:val="作者行 Char"/>
    <w:link w:val="afff5"/>
    <w:rsid w:val="00B219F9"/>
    <w:rPr>
      <w:rFonts w:ascii="方正仿宋简体" w:eastAsia="方正仿宋简体" w:hAnsi="Times New Roman"/>
      <w:kern w:val="2"/>
      <w:sz w:val="28"/>
      <w:szCs w:val="28"/>
    </w:rPr>
  </w:style>
  <w:style w:type="paragraph" w:customStyle="1" w:styleId="120">
    <w:name w:val="样式1标题2"/>
    <w:basedOn w:val="a"/>
    <w:link w:val="12Char"/>
    <w:rsid w:val="00B219F9"/>
    <w:pPr>
      <w:snapToGrid w:val="0"/>
      <w:spacing w:beforeLines="100" w:afterLines="100" w:line="366" w:lineRule="atLeast"/>
      <w:ind w:firstLineChars="200" w:firstLine="200"/>
      <w:jc w:val="center"/>
    </w:pPr>
    <w:rPr>
      <w:rFonts w:ascii="方正楷体简体" w:eastAsia="方正楷体简体" w:hAnsi="Calibri"/>
      <w:w w:val="120"/>
      <w:sz w:val="28"/>
      <w:szCs w:val="28"/>
    </w:rPr>
  </w:style>
  <w:style w:type="character" w:customStyle="1" w:styleId="1Char2">
    <w:name w:val="样式1副标题 Char"/>
    <w:link w:val="1c"/>
    <w:rsid w:val="00B219F9"/>
    <w:rPr>
      <w:rFonts w:ascii="方正楷体简体" w:eastAsia="方正楷体简体" w:hAnsi="Cambria"/>
      <w:bCs/>
      <w:w w:val="120"/>
      <w:kern w:val="2"/>
      <w:sz w:val="28"/>
      <w:szCs w:val="32"/>
    </w:rPr>
  </w:style>
  <w:style w:type="character" w:customStyle="1" w:styleId="12Char">
    <w:name w:val="样式1标题2 Char"/>
    <w:link w:val="120"/>
    <w:rsid w:val="00B219F9"/>
    <w:rPr>
      <w:rFonts w:ascii="方正楷体简体" w:eastAsia="方正楷体简体"/>
      <w:w w:val="120"/>
      <w:kern w:val="2"/>
      <w:sz w:val="28"/>
      <w:szCs w:val="28"/>
    </w:rPr>
  </w:style>
  <w:style w:type="paragraph" w:customStyle="1" w:styleId="23">
    <w:name w:val="样式2标题3"/>
    <w:basedOn w:val="a"/>
    <w:link w:val="23Char"/>
    <w:rsid w:val="00B219F9"/>
    <w:pPr>
      <w:snapToGrid w:val="0"/>
      <w:spacing w:beforeLines="50" w:afterLines="50" w:line="366" w:lineRule="atLeast"/>
      <w:ind w:firstLineChars="200" w:firstLine="459"/>
    </w:pPr>
    <w:rPr>
      <w:rFonts w:ascii="方正黑体简体" w:eastAsia="方正黑体简体" w:hAnsi="Calibri"/>
      <w:w w:val="110"/>
      <w:sz w:val="21"/>
      <w:szCs w:val="21"/>
    </w:rPr>
  </w:style>
  <w:style w:type="character" w:customStyle="1" w:styleId="23Char">
    <w:name w:val="样式2标题3 Char"/>
    <w:link w:val="23"/>
    <w:rsid w:val="00B219F9"/>
    <w:rPr>
      <w:rFonts w:ascii="方正黑体简体" w:eastAsia="方正黑体简体"/>
      <w:w w:val="110"/>
      <w:kern w:val="2"/>
      <w:sz w:val="21"/>
      <w:szCs w:val="21"/>
    </w:rPr>
  </w:style>
  <w:style w:type="paragraph" w:customStyle="1" w:styleId="22">
    <w:name w:val="副标题，标题2"/>
    <w:basedOn w:val="1c"/>
    <w:next w:val="af8"/>
    <w:link w:val="2Char"/>
    <w:rsid w:val="00B219F9"/>
  </w:style>
  <w:style w:type="paragraph" w:customStyle="1" w:styleId="140">
    <w:name w:val="样式1标题4"/>
    <w:basedOn w:val="a"/>
    <w:link w:val="14Char"/>
    <w:rsid w:val="00B219F9"/>
    <w:pPr>
      <w:snapToGrid w:val="0"/>
      <w:spacing w:line="366" w:lineRule="atLeast"/>
      <w:ind w:firstLineChars="200" w:firstLine="420"/>
    </w:pPr>
    <w:rPr>
      <w:rFonts w:ascii="方正黑体简体" w:eastAsia="方正黑体简体" w:hAnsi="Times New Roman"/>
      <w:sz w:val="21"/>
      <w:szCs w:val="24"/>
    </w:rPr>
  </w:style>
  <w:style w:type="character" w:customStyle="1" w:styleId="2Char">
    <w:name w:val="副标题，标题2 Char"/>
    <w:link w:val="22"/>
    <w:rsid w:val="00B219F9"/>
    <w:rPr>
      <w:rFonts w:ascii="方正楷体简体" w:eastAsia="方正楷体简体" w:hAnsi="Cambria"/>
      <w:bCs/>
      <w:w w:val="120"/>
      <w:kern w:val="2"/>
      <w:sz w:val="28"/>
      <w:szCs w:val="32"/>
    </w:rPr>
  </w:style>
  <w:style w:type="character" w:customStyle="1" w:styleId="14Char">
    <w:name w:val="样式1标题4 Char"/>
    <w:link w:val="140"/>
    <w:rsid w:val="00B219F9"/>
    <w:rPr>
      <w:rFonts w:ascii="方正黑体简体" w:eastAsia="方正黑体简体" w:hAnsi="Times New Roman"/>
      <w:kern w:val="2"/>
      <w:sz w:val="21"/>
      <w:szCs w:val="24"/>
    </w:rPr>
  </w:style>
  <w:style w:type="paragraph" w:customStyle="1" w:styleId="afff6">
    <w:name w:val="标题４"/>
    <w:basedOn w:val="140"/>
    <w:next w:val="af8"/>
    <w:link w:val="Char8"/>
    <w:rsid w:val="00B219F9"/>
    <w:pPr>
      <w:ind w:firstLine="400"/>
    </w:pPr>
  </w:style>
  <w:style w:type="character" w:customStyle="1" w:styleId="Char8">
    <w:name w:val="标题４ Char"/>
    <w:link w:val="afff6"/>
    <w:rsid w:val="00B219F9"/>
    <w:rPr>
      <w:rFonts w:ascii="方正黑体简体" w:eastAsia="方正黑体简体" w:hAnsi="Times New Roman"/>
      <w:kern w:val="2"/>
      <w:sz w:val="21"/>
      <w:szCs w:val="24"/>
    </w:rPr>
  </w:style>
  <w:style w:type="paragraph" w:styleId="afff7">
    <w:name w:val="Body Text Indent"/>
    <w:basedOn w:val="a"/>
    <w:link w:val="afff8"/>
    <w:rsid w:val="00B219F9"/>
    <w:pPr>
      <w:snapToGrid w:val="0"/>
      <w:spacing w:after="120" w:line="366" w:lineRule="atLeast"/>
      <w:ind w:leftChars="200" w:left="420" w:firstLineChars="200" w:firstLine="200"/>
    </w:pPr>
    <w:rPr>
      <w:rFonts w:ascii="Times New Roman" w:eastAsia="方正书宋简体" w:hAnsi="Times New Roman"/>
      <w:sz w:val="20"/>
      <w:szCs w:val="24"/>
    </w:rPr>
  </w:style>
  <w:style w:type="character" w:customStyle="1" w:styleId="afff8">
    <w:name w:val="正文文本缩进 字符"/>
    <w:basedOn w:val="a0"/>
    <w:link w:val="afff7"/>
    <w:rsid w:val="00B219F9"/>
    <w:rPr>
      <w:rFonts w:ascii="Times New Roman" w:eastAsia="方正书宋简体" w:hAnsi="Times New Roman"/>
      <w:kern w:val="2"/>
      <w:szCs w:val="24"/>
    </w:rPr>
  </w:style>
  <w:style w:type="paragraph" w:customStyle="1" w:styleId="afff9">
    <w:name w:val="论丛标题"/>
    <w:basedOn w:val="1"/>
    <w:link w:val="Char9"/>
    <w:qFormat/>
    <w:rsid w:val="00B219F9"/>
    <w:pPr>
      <w:adjustRightInd w:val="0"/>
      <w:snapToGrid w:val="0"/>
      <w:spacing w:before="0" w:after="0" w:line="240" w:lineRule="auto"/>
      <w:jc w:val="center"/>
    </w:pPr>
    <w:rPr>
      <w:rFonts w:ascii="方正书宋简体" w:eastAsia="方正书宋简体" w:hAnsi="Times New Roman"/>
      <w:b w:val="0"/>
      <w:snapToGrid w:val="0"/>
      <w:sz w:val="36"/>
    </w:rPr>
  </w:style>
  <w:style w:type="paragraph" w:customStyle="1" w:styleId="afffa">
    <w:name w:val="论丛副题"/>
    <w:basedOn w:val="22"/>
    <w:link w:val="Chara"/>
    <w:qFormat/>
    <w:rsid w:val="00B219F9"/>
    <w:pPr>
      <w:adjustRightInd w:val="0"/>
      <w:spacing w:line="240" w:lineRule="auto"/>
      <w:outlineLvl w:val="0"/>
    </w:pPr>
    <w:rPr>
      <w:snapToGrid w:val="0"/>
    </w:rPr>
  </w:style>
  <w:style w:type="character" w:customStyle="1" w:styleId="Char9">
    <w:name w:val="论丛标题 Char"/>
    <w:basedOn w:val="10"/>
    <w:link w:val="afff9"/>
    <w:rsid w:val="00B219F9"/>
    <w:rPr>
      <w:rFonts w:ascii="方正书宋简体" w:eastAsia="方正书宋简体" w:hAnsi="Times New Roman"/>
      <w:b w:val="0"/>
      <w:bCs/>
      <w:snapToGrid w:val="0"/>
      <w:kern w:val="44"/>
      <w:sz w:val="36"/>
      <w:szCs w:val="44"/>
    </w:rPr>
  </w:style>
  <w:style w:type="paragraph" w:customStyle="1" w:styleId="afffb">
    <w:name w:val="论丛作者"/>
    <w:basedOn w:val="afff5"/>
    <w:link w:val="Charb"/>
    <w:qFormat/>
    <w:rsid w:val="00B219F9"/>
    <w:pPr>
      <w:adjustRightInd w:val="0"/>
      <w:spacing w:line="240" w:lineRule="auto"/>
      <w:outlineLvl w:val="0"/>
    </w:pPr>
  </w:style>
  <w:style w:type="character" w:customStyle="1" w:styleId="Chara">
    <w:name w:val="论丛副题 Char"/>
    <w:basedOn w:val="2Char"/>
    <w:link w:val="afffa"/>
    <w:rsid w:val="00B219F9"/>
    <w:rPr>
      <w:rFonts w:ascii="方正楷体简体" w:eastAsia="方正楷体简体" w:hAnsi="Cambria"/>
      <w:bCs/>
      <w:snapToGrid w:val="0"/>
      <w:w w:val="120"/>
      <w:kern w:val="2"/>
      <w:sz w:val="28"/>
      <w:szCs w:val="32"/>
    </w:rPr>
  </w:style>
  <w:style w:type="paragraph" w:customStyle="1" w:styleId="afffc">
    <w:name w:val="论丛题注"/>
    <w:basedOn w:val="a4"/>
    <w:link w:val="Charc"/>
    <w:qFormat/>
    <w:rsid w:val="00B219F9"/>
    <w:pPr>
      <w:adjustRightInd w:val="0"/>
      <w:ind w:firstLineChars="200" w:firstLine="200"/>
      <w:jc w:val="both"/>
    </w:pPr>
    <w:rPr>
      <w:rFonts w:eastAsia="方正书宋简体"/>
      <w:snapToGrid w:val="0"/>
      <w:w w:val="110"/>
      <w:kern w:val="0"/>
      <w:sz w:val="15"/>
      <w:szCs w:val="15"/>
      <w:lang w:eastAsia="zh-CN"/>
    </w:rPr>
  </w:style>
  <w:style w:type="character" w:customStyle="1" w:styleId="Charb">
    <w:name w:val="论丛作者 Char"/>
    <w:basedOn w:val="Char7"/>
    <w:link w:val="afffb"/>
    <w:rsid w:val="00B219F9"/>
    <w:rPr>
      <w:rFonts w:ascii="方正仿宋简体" w:eastAsia="方正仿宋简体" w:hAnsi="Times New Roman"/>
      <w:kern w:val="2"/>
      <w:sz w:val="28"/>
      <w:szCs w:val="28"/>
    </w:rPr>
  </w:style>
  <w:style w:type="paragraph" w:customStyle="1" w:styleId="afffd">
    <w:name w:val="论丛提要"/>
    <w:basedOn w:val="a"/>
    <w:link w:val="Chard"/>
    <w:qFormat/>
    <w:rsid w:val="00B219F9"/>
    <w:pPr>
      <w:adjustRightInd w:val="0"/>
      <w:snapToGrid w:val="0"/>
      <w:ind w:leftChars="200" w:left="422"/>
    </w:pPr>
    <w:rPr>
      <w:rFonts w:ascii="方正书宋简体" w:eastAsia="方正书宋简体" w:hAnsi="Times New Roman"/>
      <w:snapToGrid w:val="0"/>
      <w:kern w:val="0"/>
      <w:sz w:val="18"/>
      <w:szCs w:val="18"/>
    </w:rPr>
  </w:style>
  <w:style w:type="character" w:customStyle="1" w:styleId="Charc">
    <w:name w:val="论丛题注 Char"/>
    <w:basedOn w:val="afb"/>
    <w:link w:val="afffc"/>
    <w:rsid w:val="00B219F9"/>
    <w:rPr>
      <w:rFonts w:ascii="Times New Roman" w:eastAsia="方正书宋简体" w:hAnsi="Times New Roman"/>
      <w:snapToGrid w:val="0"/>
      <w:w w:val="110"/>
      <w:sz w:val="15"/>
      <w:szCs w:val="15"/>
    </w:rPr>
  </w:style>
  <w:style w:type="paragraph" w:customStyle="1" w:styleId="1d">
    <w:name w:val="论丛题1"/>
    <w:basedOn w:val="2"/>
    <w:link w:val="1Char3"/>
    <w:qFormat/>
    <w:rsid w:val="00B219F9"/>
    <w:pPr>
      <w:adjustRightInd w:val="0"/>
      <w:snapToGrid w:val="0"/>
      <w:spacing w:beforeLines="100" w:before="377" w:afterLines="100" w:after="377" w:line="366" w:lineRule="exact"/>
      <w:jc w:val="center"/>
    </w:pPr>
    <w:rPr>
      <w:rFonts w:ascii="方正楷体简体" w:eastAsia="方正楷体简体" w:hAnsi="Arial"/>
      <w:b w:val="0"/>
      <w:w w:val="120"/>
      <w:kern w:val="2"/>
      <w:sz w:val="28"/>
    </w:rPr>
  </w:style>
  <w:style w:type="character" w:customStyle="1" w:styleId="Chard">
    <w:name w:val="论丛提要 Char"/>
    <w:basedOn w:val="a0"/>
    <w:link w:val="afffd"/>
    <w:rsid w:val="00B219F9"/>
    <w:rPr>
      <w:rFonts w:ascii="方正书宋简体" w:eastAsia="方正书宋简体" w:hAnsi="Times New Roman"/>
      <w:snapToGrid w:val="0"/>
      <w:sz w:val="18"/>
      <w:szCs w:val="18"/>
    </w:rPr>
  </w:style>
  <w:style w:type="paragraph" w:customStyle="1" w:styleId="afffe">
    <w:name w:val="论丛正文"/>
    <w:basedOn w:val="a"/>
    <w:link w:val="Chare"/>
    <w:qFormat/>
    <w:rsid w:val="00B219F9"/>
    <w:pPr>
      <w:spacing w:line="366" w:lineRule="exact"/>
      <w:ind w:firstLineChars="200" w:firstLine="422"/>
    </w:pPr>
    <w:rPr>
      <w:rFonts w:ascii="方正书宋简体" w:eastAsia="方正书宋简体" w:hAnsi="Times New Roman"/>
      <w:sz w:val="20"/>
      <w:szCs w:val="20"/>
    </w:rPr>
  </w:style>
  <w:style w:type="character" w:customStyle="1" w:styleId="1Char3">
    <w:name w:val="论丛题1 Char"/>
    <w:basedOn w:val="20"/>
    <w:link w:val="1d"/>
    <w:rsid w:val="00B219F9"/>
    <w:rPr>
      <w:rFonts w:ascii="方正楷体简体" w:eastAsia="方正楷体简体" w:hAnsi="Arial" w:cs="Times New Roman"/>
      <w:b w:val="0"/>
      <w:bCs/>
      <w:w w:val="120"/>
      <w:kern w:val="2"/>
      <w:sz w:val="28"/>
      <w:szCs w:val="32"/>
    </w:rPr>
  </w:style>
  <w:style w:type="paragraph" w:customStyle="1" w:styleId="24">
    <w:name w:val="论丛题2"/>
    <w:basedOn w:val="3"/>
    <w:link w:val="2Char0"/>
    <w:qFormat/>
    <w:rsid w:val="00B219F9"/>
    <w:pPr>
      <w:adjustRightInd w:val="0"/>
      <w:snapToGrid w:val="0"/>
      <w:spacing w:beforeLines="50" w:before="188" w:afterLines="50" w:after="188" w:line="366" w:lineRule="exact"/>
      <w:ind w:left="925" w:hanging="505"/>
    </w:pPr>
    <w:rPr>
      <w:rFonts w:ascii="方正黑体简体" w:eastAsia="方正黑体简体" w:hAnsi="Times New Roman"/>
      <w:b w:val="0"/>
      <w:snapToGrid w:val="0"/>
      <w:w w:val="110"/>
      <w:sz w:val="21"/>
    </w:rPr>
  </w:style>
  <w:style w:type="character" w:customStyle="1" w:styleId="Chare">
    <w:name w:val="论丛正文 Char"/>
    <w:basedOn w:val="a0"/>
    <w:link w:val="afffe"/>
    <w:rsid w:val="00B219F9"/>
    <w:rPr>
      <w:rFonts w:ascii="方正书宋简体" w:eastAsia="方正书宋简体" w:hAnsi="Times New Roman"/>
      <w:kern w:val="2"/>
    </w:rPr>
  </w:style>
  <w:style w:type="paragraph" w:customStyle="1" w:styleId="32">
    <w:name w:val="论丛题3"/>
    <w:basedOn w:val="afff6"/>
    <w:link w:val="3Char"/>
    <w:qFormat/>
    <w:rsid w:val="00B219F9"/>
    <w:pPr>
      <w:adjustRightInd w:val="0"/>
      <w:spacing w:line="366" w:lineRule="exact"/>
      <w:ind w:firstLine="442"/>
      <w:outlineLvl w:val="3"/>
    </w:pPr>
    <w:rPr>
      <w:snapToGrid w:val="0"/>
    </w:rPr>
  </w:style>
  <w:style w:type="character" w:customStyle="1" w:styleId="2Char0">
    <w:name w:val="论丛题2 Char"/>
    <w:basedOn w:val="30"/>
    <w:link w:val="24"/>
    <w:rsid w:val="00B219F9"/>
    <w:rPr>
      <w:rFonts w:ascii="方正黑体简体" w:eastAsia="方正黑体简体" w:hAnsi="Times New Roman"/>
      <w:b w:val="0"/>
      <w:bCs/>
      <w:snapToGrid w:val="0"/>
      <w:w w:val="110"/>
      <w:sz w:val="21"/>
      <w:szCs w:val="32"/>
    </w:rPr>
  </w:style>
  <w:style w:type="paragraph" w:customStyle="1" w:styleId="affff">
    <w:name w:val="论丛引例"/>
    <w:basedOn w:val="a"/>
    <w:link w:val="Charf"/>
    <w:qFormat/>
    <w:rsid w:val="00B219F9"/>
    <w:pPr>
      <w:snapToGrid w:val="0"/>
      <w:spacing w:line="366" w:lineRule="exact"/>
      <w:ind w:leftChars="100" w:left="211" w:firstLineChars="200" w:firstLine="422"/>
    </w:pPr>
    <w:rPr>
      <w:rFonts w:ascii="方正仿宋简体" w:eastAsia="方正仿宋简体" w:hAnsi="Times New Roman"/>
      <w:sz w:val="20"/>
      <w:szCs w:val="20"/>
    </w:rPr>
  </w:style>
  <w:style w:type="character" w:customStyle="1" w:styleId="3Char">
    <w:name w:val="论丛题3 Char"/>
    <w:basedOn w:val="Char8"/>
    <w:link w:val="32"/>
    <w:rsid w:val="00B219F9"/>
    <w:rPr>
      <w:rFonts w:ascii="方正黑体简体" w:eastAsia="方正黑体简体" w:hAnsi="Times New Roman"/>
      <w:snapToGrid w:val="0"/>
      <w:kern w:val="2"/>
      <w:sz w:val="21"/>
      <w:szCs w:val="24"/>
    </w:rPr>
  </w:style>
  <w:style w:type="paragraph" w:customStyle="1" w:styleId="affff0">
    <w:name w:val="论丛表题"/>
    <w:basedOn w:val="a"/>
    <w:link w:val="Charf0"/>
    <w:qFormat/>
    <w:rsid w:val="00B219F9"/>
    <w:pPr>
      <w:snapToGrid w:val="0"/>
      <w:spacing w:line="366" w:lineRule="exact"/>
      <w:jc w:val="left"/>
    </w:pPr>
    <w:rPr>
      <w:rFonts w:ascii="方正准圆简体" w:eastAsia="方正准圆简体" w:hAnsi="Times New Roman"/>
      <w:w w:val="110"/>
      <w:sz w:val="18"/>
      <w:szCs w:val="18"/>
    </w:rPr>
  </w:style>
  <w:style w:type="character" w:customStyle="1" w:styleId="Charf">
    <w:name w:val="论丛引例 Char"/>
    <w:basedOn w:val="a0"/>
    <w:link w:val="affff"/>
    <w:rsid w:val="00B219F9"/>
    <w:rPr>
      <w:rFonts w:ascii="方正仿宋简体" w:eastAsia="方正仿宋简体" w:hAnsi="Times New Roman"/>
      <w:kern w:val="2"/>
    </w:rPr>
  </w:style>
  <w:style w:type="paragraph" w:customStyle="1" w:styleId="affff1">
    <w:name w:val="论丛附参题"/>
    <w:basedOn w:val="ad"/>
    <w:link w:val="Charf1"/>
    <w:qFormat/>
    <w:rsid w:val="00B219F9"/>
    <w:pPr>
      <w:spacing w:beforeLines="50" w:afterLines="50" w:line="300" w:lineRule="atLeast"/>
    </w:pPr>
    <w:rPr>
      <w:rFonts w:ascii="方正黑体简体" w:eastAsia="方正黑体简体" w:hAnsi="Times New Roman"/>
      <w:snapToGrid w:val="0"/>
      <w:sz w:val="18"/>
      <w:szCs w:val="18"/>
    </w:rPr>
  </w:style>
  <w:style w:type="character" w:customStyle="1" w:styleId="Charf0">
    <w:name w:val="论丛表题 Char"/>
    <w:basedOn w:val="a0"/>
    <w:link w:val="affff0"/>
    <w:rsid w:val="00B219F9"/>
    <w:rPr>
      <w:rFonts w:ascii="方正准圆简体" w:eastAsia="方正准圆简体" w:hAnsi="Times New Roman"/>
      <w:w w:val="110"/>
      <w:kern w:val="2"/>
      <w:sz w:val="18"/>
      <w:szCs w:val="18"/>
    </w:rPr>
  </w:style>
  <w:style w:type="paragraph" w:customStyle="1" w:styleId="affff2">
    <w:name w:val="论丛附参文"/>
    <w:basedOn w:val="afffe"/>
    <w:link w:val="Charf2"/>
    <w:qFormat/>
    <w:rsid w:val="00B219F9"/>
    <w:pPr>
      <w:spacing w:line="300" w:lineRule="exact"/>
      <w:ind w:firstLine="382"/>
    </w:pPr>
    <w:rPr>
      <w:sz w:val="18"/>
      <w:szCs w:val="18"/>
    </w:rPr>
  </w:style>
  <w:style w:type="character" w:customStyle="1" w:styleId="Charf1">
    <w:name w:val="论丛附参题 Char"/>
    <w:basedOn w:val="afa"/>
    <w:link w:val="affff1"/>
    <w:rsid w:val="00B219F9"/>
    <w:rPr>
      <w:rFonts w:ascii="方正黑体简体" w:eastAsia="方正黑体简体" w:hAnsi="Times New Roman"/>
      <w:snapToGrid w:val="0"/>
      <w:kern w:val="2"/>
      <w:sz w:val="18"/>
      <w:szCs w:val="18"/>
    </w:rPr>
  </w:style>
  <w:style w:type="paragraph" w:customStyle="1" w:styleId="affff3">
    <w:name w:val="论丛英摘"/>
    <w:basedOn w:val="a"/>
    <w:link w:val="Charf3"/>
    <w:qFormat/>
    <w:rsid w:val="00B219F9"/>
    <w:pPr>
      <w:snapToGrid w:val="0"/>
      <w:spacing w:line="366" w:lineRule="exact"/>
    </w:pPr>
    <w:rPr>
      <w:rFonts w:ascii="方正书宋简体" w:eastAsia="方正书宋简体" w:hAnsi="Times New Roman"/>
      <w:sz w:val="21"/>
      <w:szCs w:val="21"/>
    </w:rPr>
  </w:style>
  <w:style w:type="character" w:customStyle="1" w:styleId="Charf2">
    <w:name w:val="论丛附参文 Char"/>
    <w:basedOn w:val="Chare"/>
    <w:link w:val="affff2"/>
    <w:rsid w:val="00B219F9"/>
    <w:rPr>
      <w:rFonts w:ascii="方正书宋简体" w:eastAsia="方正书宋简体" w:hAnsi="Times New Roman"/>
      <w:kern w:val="2"/>
      <w:sz w:val="18"/>
      <w:szCs w:val="18"/>
    </w:rPr>
  </w:style>
  <w:style w:type="character" w:customStyle="1" w:styleId="Charf3">
    <w:name w:val="论丛英摘 Char"/>
    <w:basedOn w:val="a0"/>
    <w:link w:val="affff3"/>
    <w:rsid w:val="00B219F9"/>
    <w:rPr>
      <w:rFonts w:ascii="方正书宋简体" w:eastAsia="方正书宋简体" w:hAnsi="Times New Roman"/>
      <w:kern w:val="2"/>
      <w:sz w:val="21"/>
      <w:szCs w:val="21"/>
    </w:rPr>
  </w:style>
  <w:style w:type="paragraph" w:styleId="affff4">
    <w:name w:val="Revision"/>
    <w:hidden/>
    <w:uiPriority w:val="99"/>
    <w:semiHidden/>
    <w:rsid w:val="00B219F9"/>
    <w:rPr>
      <w:rFonts w:ascii="Times New Roman" w:eastAsia="方正书宋简体" w:hAnsi="Times New Roman"/>
      <w:kern w:val="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D196C-5BDF-478C-8D91-1991B528B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TotalTime>
  <Pages>1</Pages>
  <Words>1553</Words>
  <Characters>8853</Characters>
  <Application>Microsoft Office Word</Application>
  <DocSecurity>0</DocSecurity>
  <Lines>73</Lines>
  <Paragraphs>20</Paragraphs>
  <ScaleCrop>false</ScaleCrop>
  <Company>GWZ</Company>
  <LinksUpToDate>false</LinksUpToDate>
  <CharactersWithSpaces>10386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317</cp:revision>
  <cp:lastPrinted>2022-02-26T06:18:00Z</cp:lastPrinted>
  <dcterms:created xsi:type="dcterms:W3CDTF">2019-09-16T14:32:00Z</dcterms:created>
  <dcterms:modified xsi:type="dcterms:W3CDTF">2022-02-26T06:21:00Z</dcterms:modified>
</cp:coreProperties>
</file>